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28" w:rsidRPr="009E747D" w:rsidRDefault="00D776CE" w:rsidP="00D776CE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67456" behindDoc="0" locked="0" layoutInCell="1" allowOverlap="1" wp14:anchorId="105D6FE5" wp14:editId="6B9A6FF1">
            <wp:simplePos x="0" y="0"/>
            <wp:positionH relativeFrom="margin">
              <wp:align>right</wp:align>
            </wp:positionH>
            <wp:positionV relativeFrom="paragraph">
              <wp:posOffset>-16927</wp:posOffset>
            </wp:positionV>
            <wp:extent cx="1011600" cy="1018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47D">
        <w:rPr>
          <w:b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2608" behindDoc="1" locked="0" layoutInCell="1" allowOverlap="1" wp14:anchorId="2F24E78F" wp14:editId="35D41C76">
            <wp:simplePos x="0" y="0"/>
            <wp:positionH relativeFrom="margin">
              <wp:align>left</wp:align>
            </wp:positionH>
            <wp:positionV relativeFrom="paragraph">
              <wp:posOffset>352</wp:posOffset>
            </wp:positionV>
            <wp:extent cx="996950" cy="915035"/>
            <wp:effectExtent l="0" t="0" r="0" b="0"/>
            <wp:wrapTight wrapText="bothSides">
              <wp:wrapPolygon edited="0">
                <wp:start x="0" y="0"/>
                <wp:lineTo x="0" y="21135"/>
                <wp:lineTo x="21050" y="21135"/>
                <wp:lineTo x="210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</w:t>
      </w:r>
      <w:r w:rsidR="00341171" w:rsidRPr="009E747D">
        <w:rPr>
          <w:b/>
          <w:sz w:val="40"/>
          <w:szCs w:val="40"/>
        </w:rPr>
        <w:t xml:space="preserve">EXPRESSION OF INTEREST  </w:t>
      </w:r>
      <w:r w:rsidR="00B13EA0" w:rsidRPr="009E747D">
        <w:rPr>
          <w:b/>
          <w:sz w:val="40"/>
          <w:szCs w:val="40"/>
        </w:rPr>
        <w:tab/>
      </w:r>
      <w:r w:rsidR="00B13EA0" w:rsidRPr="009E747D">
        <w:rPr>
          <w:b/>
          <w:sz w:val="40"/>
          <w:szCs w:val="40"/>
        </w:rPr>
        <w:tab/>
      </w:r>
    </w:p>
    <w:p w:rsidR="00B13EA0" w:rsidRPr="00B13EA0" w:rsidRDefault="00B13EA0" w:rsidP="00B13EA0">
      <w:pPr>
        <w:jc w:val="center"/>
        <w:rPr>
          <w:b/>
          <w:sz w:val="2"/>
          <w:szCs w:val="32"/>
        </w:rPr>
      </w:pPr>
    </w:p>
    <w:p w:rsidR="00D776CE" w:rsidRDefault="00275956" w:rsidP="00D776C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Ministry of Employment</w:t>
      </w:r>
      <w:r w:rsidR="00D60E03" w:rsidRPr="00BA3AF7">
        <w:rPr>
          <w:rFonts w:ascii="Arial" w:hAnsi="Arial" w:cs="Arial"/>
          <w:b/>
          <w:sz w:val="28"/>
          <w:szCs w:val="28"/>
        </w:rPr>
        <w:t>, Ind</w:t>
      </w:r>
      <w:r>
        <w:rPr>
          <w:rFonts w:ascii="Arial" w:hAnsi="Arial" w:cs="Arial"/>
          <w:b/>
          <w:sz w:val="28"/>
          <w:szCs w:val="28"/>
        </w:rPr>
        <w:t xml:space="preserve">ustrial Relations </w:t>
      </w:r>
    </w:p>
    <w:p w:rsidR="00144EFA" w:rsidRPr="00BA3AF7" w:rsidRDefault="00D776CE" w:rsidP="00D776C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275956">
        <w:rPr>
          <w:rFonts w:ascii="Arial" w:hAnsi="Arial" w:cs="Arial"/>
          <w:b/>
          <w:sz w:val="28"/>
          <w:szCs w:val="28"/>
        </w:rPr>
        <w:t>and Productivity</w:t>
      </w:r>
    </w:p>
    <w:p w:rsidR="00BA3AF7" w:rsidRPr="00BA3AF7" w:rsidRDefault="00BA3AF7" w:rsidP="00BA3AF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A3AF7">
        <w:rPr>
          <w:rFonts w:ascii="Arial" w:hAnsi="Arial" w:cs="Arial"/>
          <w:b/>
          <w:sz w:val="28"/>
          <w:szCs w:val="28"/>
        </w:rPr>
        <w:t>National OHS</w:t>
      </w:r>
      <w:r w:rsidR="00A20A3F">
        <w:rPr>
          <w:rFonts w:ascii="Arial" w:hAnsi="Arial" w:cs="Arial"/>
          <w:b/>
          <w:sz w:val="28"/>
          <w:szCs w:val="28"/>
        </w:rPr>
        <w:t>WC</w:t>
      </w:r>
      <w:r w:rsidRPr="00BA3AF7">
        <w:rPr>
          <w:rFonts w:ascii="Arial" w:hAnsi="Arial" w:cs="Arial"/>
          <w:b/>
          <w:sz w:val="28"/>
          <w:szCs w:val="28"/>
        </w:rPr>
        <w:t xml:space="preserve"> Service</w:t>
      </w:r>
    </w:p>
    <w:p w:rsidR="00BA3AF7" w:rsidRPr="00384214" w:rsidRDefault="00BA3AF7" w:rsidP="00BA3AF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16226" w:rsidRDefault="00144EFA" w:rsidP="00E935F2">
      <w:pPr>
        <w:jc w:val="center"/>
        <w:rPr>
          <w:rFonts w:ascii="Arial" w:hAnsi="Arial" w:cs="Arial"/>
          <w:b/>
          <w:sz w:val="24"/>
          <w:szCs w:val="24"/>
        </w:rPr>
      </w:pPr>
      <w:r w:rsidRPr="00384214">
        <w:rPr>
          <w:rFonts w:ascii="Arial" w:hAnsi="Arial" w:cs="Arial"/>
          <w:b/>
          <w:sz w:val="24"/>
          <w:szCs w:val="24"/>
        </w:rPr>
        <w:t xml:space="preserve">NOTICE INVITING EXPRESSION OF INTEREST (EOI) </w:t>
      </w:r>
      <w:r w:rsidR="0069587E" w:rsidRPr="00384214">
        <w:rPr>
          <w:rFonts w:ascii="Arial" w:hAnsi="Arial" w:cs="Arial"/>
          <w:b/>
          <w:sz w:val="24"/>
          <w:szCs w:val="24"/>
        </w:rPr>
        <w:t xml:space="preserve">FOR PROVIDING </w:t>
      </w:r>
      <w:r w:rsidR="00623985">
        <w:rPr>
          <w:rFonts w:ascii="Arial" w:hAnsi="Arial" w:cs="Arial"/>
          <w:b/>
          <w:sz w:val="24"/>
          <w:szCs w:val="24"/>
        </w:rPr>
        <w:t>CONSULTANCY SERVICE AND TRAINING BY AN OCCUPATIONAL MEDICINE SPECIALIST</w:t>
      </w:r>
      <w:r w:rsidR="005F45DD">
        <w:rPr>
          <w:rFonts w:ascii="Arial" w:hAnsi="Arial" w:cs="Arial"/>
          <w:b/>
          <w:sz w:val="24"/>
          <w:szCs w:val="24"/>
        </w:rPr>
        <w:t xml:space="preserve"> / CONSULTANT</w:t>
      </w:r>
    </w:p>
    <w:p w:rsidR="00E935F2" w:rsidRPr="00384214" w:rsidRDefault="00E935F2" w:rsidP="00E935F2">
      <w:pPr>
        <w:jc w:val="center"/>
        <w:rPr>
          <w:rFonts w:ascii="Arial" w:hAnsi="Arial" w:cs="Arial"/>
          <w:b/>
          <w:sz w:val="24"/>
          <w:szCs w:val="24"/>
        </w:rPr>
      </w:pPr>
    </w:p>
    <w:p w:rsidR="00623985" w:rsidRDefault="00623985" w:rsidP="0062398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75416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National Occupational Health and Safety &amp; Workers Compensation Service (NOHS&amp;WCS) within the </w:t>
      </w:r>
      <w:r w:rsidRPr="00275416">
        <w:rPr>
          <w:rFonts w:ascii="Tahoma" w:hAnsi="Tahoma" w:cs="Tahoma"/>
          <w:sz w:val="24"/>
          <w:szCs w:val="24"/>
        </w:rPr>
        <w:t xml:space="preserve">Ministry of </w:t>
      </w:r>
      <w:r>
        <w:rPr>
          <w:rFonts w:ascii="Tahoma" w:hAnsi="Tahoma" w:cs="Tahoma"/>
          <w:sz w:val="24"/>
          <w:szCs w:val="24"/>
        </w:rPr>
        <w:t>Employment</w:t>
      </w:r>
      <w:r w:rsidRPr="0027541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Productivity</w:t>
      </w:r>
      <w:r w:rsidRPr="00275416">
        <w:rPr>
          <w:rFonts w:ascii="Tahoma" w:hAnsi="Tahoma" w:cs="Tahoma"/>
          <w:sz w:val="24"/>
          <w:szCs w:val="24"/>
        </w:rPr>
        <w:t xml:space="preserve"> &amp; </w:t>
      </w:r>
      <w:r>
        <w:rPr>
          <w:rFonts w:ascii="Tahoma" w:hAnsi="Tahoma" w:cs="Tahoma"/>
          <w:sz w:val="24"/>
          <w:szCs w:val="24"/>
        </w:rPr>
        <w:t xml:space="preserve">Industrial Relations (MEPIR) is seeking </w:t>
      </w:r>
      <w:r w:rsidRPr="00C2602F">
        <w:rPr>
          <w:rFonts w:ascii="Tahoma" w:hAnsi="Tahoma" w:cs="Tahoma"/>
          <w:b/>
          <w:sz w:val="24"/>
          <w:szCs w:val="24"/>
        </w:rPr>
        <w:t>Expression of Interest (EOI)</w:t>
      </w:r>
      <w:r>
        <w:rPr>
          <w:rFonts w:ascii="Tahoma" w:hAnsi="Tahoma" w:cs="Tahoma"/>
          <w:sz w:val="24"/>
          <w:szCs w:val="24"/>
        </w:rPr>
        <w:t xml:space="preserve"> from suitably qualified Local or Overseas Specialists/Consultants to carry out an intensive 1 weeks of consultation in Fiji. Consultation </w:t>
      </w:r>
      <w:r>
        <w:rPr>
          <w:rFonts w:ascii="Arial" w:hAnsi="Arial" w:cs="Arial"/>
          <w:bCs/>
          <w:sz w:val="24"/>
          <w:szCs w:val="24"/>
        </w:rPr>
        <w:t xml:space="preserve">will involve the delivery of ‘tailor-made’ professional occupational medicine training for Thirty (30) TO Thirty Five (35) Medical Practitioners from around Fiji. </w:t>
      </w:r>
    </w:p>
    <w:p w:rsidR="00623985" w:rsidRDefault="00623985" w:rsidP="0062398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23985" w:rsidRDefault="00623985" w:rsidP="0062398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training for Medical Practioners to cover ALL areas on Impairment Assessment in line with the American Medical Association – </w:t>
      </w:r>
      <w:r w:rsidRPr="00C33FAD">
        <w:rPr>
          <w:rFonts w:ascii="Arial" w:hAnsi="Arial" w:cs="Arial"/>
          <w:bCs/>
          <w:i/>
          <w:sz w:val="24"/>
          <w:szCs w:val="24"/>
        </w:rPr>
        <w:t>Guides to the Evaluation of Permanent Impairment</w:t>
      </w:r>
      <w:r>
        <w:rPr>
          <w:rFonts w:ascii="Arial" w:hAnsi="Arial" w:cs="Arial"/>
          <w:bCs/>
          <w:sz w:val="24"/>
          <w:szCs w:val="24"/>
        </w:rPr>
        <w:t xml:space="preserve"> (AMA 5) with special reference to the WorkCover, NSW Guidelines for the Evaluation of Permanent Impairment.  The Specialist is expected to utilize practical case-study approaches on real workers compensation cases in Fiji in which participants are familiar with, including international benchmarked cases. The aim is to </w:t>
      </w:r>
      <w:r w:rsidR="00BC785E">
        <w:rPr>
          <w:rFonts w:ascii="Arial" w:hAnsi="Arial" w:cs="Arial"/>
          <w:bCs/>
          <w:sz w:val="24"/>
          <w:szCs w:val="24"/>
        </w:rPr>
        <w:t>build capacity and</w:t>
      </w:r>
      <w:r>
        <w:rPr>
          <w:rFonts w:ascii="Arial" w:hAnsi="Arial" w:cs="Arial"/>
          <w:bCs/>
          <w:sz w:val="24"/>
          <w:szCs w:val="24"/>
        </w:rPr>
        <w:t xml:space="preserve"> raise awareness on occupational health issues, especially on emerging challenges relating to global pandemics and those peculiar to Fiji.</w:t>
      </w:r>
    </w:p>
    <w:p w:rsidR="00623985" w:rsidRDefault="00623985" w:rsidP="00623985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BC785E" w:rsidRPr="00525D5D" w:rsidRDefault="00BC785E" w:rsidP="00BC785E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The Terms of </w:t>
      </w:r>
      <w:r w:rsidRPr="00C15C71">
        <w:rPr>
          <w:rFonts w:ascii="Tahoma" w:hAnsi="Tahoma" w:cs="Tahoma"/>
        </w:rPr>
        <w:t xml:space="preserve">Reference (TOR) can be obtained from the National OHSWC Services office at Level 6, Civic House, Suva </w:t>
      </w:r>
      <w:r w:rsidRPr="00C15C71">
        <w:rPr>
          <w:rFonts w:ascii="Tahoma" w:hAnsi="Tahoma" w:cs="Tahoma"/>
          <w:spacing w:val="1"/>
          <w:position w:val="-1"/>
        </w:rPr>
        <w:t>o</w:t>
      </w:r>
      <w:r w:rsidRPr="00C15C71">
        <w:rPr>
          <w:rFonts w:ascii="Tahoma" w:hAnsi="Tahoma" w:cs="Tahoma"/>
          <w:position w:val="-1"/>
        </w:rPr>
        <w:t>r</w:t>
      </w:r>
      <w:r w:rsidRPr="00C15C71">
        <w:rPr>
          <w:rFonts w:ascii="Tahoma" w:hAnsi="Tahoma" w:cs="Tahoma"/>
          <w:spacing w:val="2"/>
          <w:position w:val="-1"/>
        </w:rPr>
        <w:t xml:space="preserve"> </w:t>
      </w:r>
      <w:r w:rsidRPr="00C15C71">
        <w:rPr>
          <w:rFonts w:ascii="Tahoma" w:hAnsi="Tahoma" w:cs="Tahoma"/>
          <w:spacing w:val="-4"/>
          <w:position w:val="-1"/>
        </w:rPr>
        <w:t>d</w:t>
      </w:r>
      <w:r w:rsidRPr="00C15C71">
        <w:rPr>
          <w:rFonts w:ascii="Tahoma" w:hAnsi="Tahoma" w:cs="Tahoma"/>
          <w:spacing w:val="1"/>
          <w:position w:val="-1"/>
        </w:rPr>
        <w:t>o</w:t>
      </w:r>
      <w:r w:rsidRPr="00C15C71">
        <w:rPr>
          <w:rFonts w:ascii="Tahoma" w:hAnsi="Tahoma" w:cs="Tahoma"/>
          <w:spacing w:val="-5"/>
          <w:position w:val="-1"/>
        </w:rPr>
        <w:t>w</w:t>
      </w:r>
      <w:r w:rsidRPr="00C15C71">
        <w:rPr>
          <w:rFonts w:ascii="Tahoma" w:hAnsi="Tahoma" w:cs="Tahoma"/>
          <w:spacing w:val="1"/>
          <w:position w:val="-1"/>
        </w:rPr>
        <w:t>n</w:t>
      </w:r>
      <w:r w:rsidRPr="00C15C71">
        <w:rPr>
          <w:rFonts w:ascii="Tahoma" w:hAnsi="Tahoma" w:cs="Tahoma"/>
          <w:spacing w:val="4"/>
          <w:position w:val="-1"/>
        </w:rPr>
        <w:t>l</w:t>
      </w:r>
      <w:r w:rsidRPr="00C15C71">
        <w:rPr>
          <w:rFonts w:ascii="Tahoma" w:hAnsi="Tahoma" w:cs="Tahoma"/>
          <w:spacing w:val="1"/>
          <w:position w:val="-1"/>
        </w:rPr>
        <w:t>oa</w:t>
      </w:r>
      <w:r w:rsidRPr="00C15C71">
        <w:rPr>
          <w:rFonts w:ascii="Tahoma" w:hAnsi="Tahoma" w:cs="Tahoma"/>
          <w:position w:val="-1"/>
        </w:rPr>
        <w:t>d</w:t>
      </w:r>
      <w:r w:rsidRPr="00C15C71">
        <w:rPr>
          <w:rFonts w:ascii="Tahoma" w:hAnsi="Tahoma" w:cs="Tahoma"/>
          <w:spacing w:val="2"/>
          <w:position w:val="-1"/>
        </w:rPr>
        <w:t xml:space="preserve"> </w:t>
      </w:r>
      <w:r w:rsidRPr="00C15C71">
        <w:rPr>
          <w:rFonts w:ascii="Tahoma" w:hAnsi="Tahoma" w:cs="Tahoma"/>
          <w:spacing w:val="-4"/>
          <w:position w:val="-1"/>
        </w:rPr>
        <w:t>f</w:t>
      </w:r>
      <w:r w:rsidRPr="00C15C71">
        <w:rPr>
          <w:rFonts w:ascii="Tahoma" w:hAnsi="Tahoma" w:cs="Tahoma"/>
          <w:spacing w:val="2"/>
          <w:position w:val="-1"/>
        </w:rPr>
        <w:t>r</w:t>
      </w:r>
      <w:r w:rsidRPr="00C15C71">
        <w:rPr>
          <w:rFonts w:ascii="Tahoma" w:hAnsi="Tahoma" w:cs="Tahoma"/>
          <w:spacing w:val="1"/>
          <w:position w:val="-1"/>
        </w:rPr>
        <w:t>o</w:t>
      </w:r>
      <w:r w:rsidRPr="00C15C71">
        <w:rPr>
          <w:rFonts w:ascii="Tahoma" w:hAnsi="Tahoma" w:cs="Tahoma"/>
          <w:position w:val="-1"/>
        </w:rPr>
        <w:t>m</w:t>
      </w:r>
      <w:r w:rsidRPr="00C15C71">
        <w:rPr>
          <w:rFonts w:ascii="Tahoma" w:hAnsi="Tahoma" w:cs="Tahoma"/>
          <w:spacing w:val="-2"/>
          <w:position w:val="-1"/>
        </w:rPr>
        <w:t xml:space="preserve"> </w:t>
      </w:r>
      <w:r w:rsidRPr="00C15C71">
        <w:rPr>
          <w:rFonts w:ascii="Tahoma" w:hAnsi="Tahoma" w:cs="Tahoma"/>
          <w:position w:val="-1"/>
        </w:rPr>
        <w:t>t</w:t>
      </w:r>
      <w:r w:rsidRPr="00C15C71">
        <w:rPr>
          <w:rFonts w:ascii="Tahoma" w:hAnsi="Tahoma" w:cs="Tahoma"/>
          <w:spacing w:val="1"/>
          <w:position w:val="-1"/>
        </w:rPr>
        <w:t>h</w:t>
      </w:r>
      <w:r w:rsidRPr="00C15C71">
        <w:rPr>
          <w:rFonts w:ascii="Tahoma" w:hAnsi="Tahoma" w:cs="Tahoma"/>
          <w:position w:val="-1"/>
        </w:rPr>
        <w:t>e</w:t>
      </w:r>
      <w:r w:rsidRPr="00C15C71">
        <w:rPr>
          <w:rFonts w:ascii="Tahoma" w:hAnsi="Tahoma" w:cs="Tahoma"/>
          <w:spacing w:val="2"/>
          <w:position w:val="-1"/>
        </w:rPr>
        <w:t xml:space="preserve"> </w:t>
      </w:r>
      <w:r w:rsidRPr="00C15C71">
        <w:rPr>
          <w:rFonts w:ascii="Tahoma" w:hAnsi="Tahoma" w:cs="Tahoma"/>
          <w:spacing w:val="-3"/>
          <w:position w:val="-1"/>
        </w:rPr>
        <w:t>M</w:t>
      </w:r>
      <w:r w:rsidRPr="00C15C71">
        <w:rPr>
          <w:rFonts w:ascii="Tahoma" w:hAnsi="Tahoma" w:cs="Tahoma"/>
          <w:spacing w:val="4"/>
          <w:position w:val="-1"/>
        </w:rPr>
        <w:t>i</w:t>
      </w:r>
      <w:r w:rsidRPr="00C15C71">
        <w:rPr>
          <w:rFonts w:ascii="Tahoma" w:hAnsi="Tahoma" w:cs="Tahoma"/>
          <w:spacing w:val="-4"/>
          <w:position w:val="-1"/>
        </w:rPr>
        <w:t>n</w:t>
      </w:r>
      <w:r w:rsidRPr="00C15C71">
        <w:rPr>
          <w:rFonts w:ascii="Tahoma" w:hAnsi="Tahoma" w:cs="Tahoma"/>
          <w:spacing w:val="4"/>
          <w:position w:val="-1"/>
        </w:rPr>
        <w:t>i</w:t>
      </w:r>
      <w:r w:rsidRPr="00C15C71">
        <w:rPr>
          <w:rFonts w:ascii="Tahoma" w:hAnsi="Tahoma" w:cs="Tahoma"/>
          <w:position w:val="-1"/>
        </w:rPr>
        <w:t>s</w:t>
      </w:r>
      <w:r w:rsidRPr="00C15C71">
        <w:rPr>
          <w:rFonts w:ascii="Tahoma" w:hAnsi="Tahoma" w:cs="Tahoma"/>
          <w:spacing w:val="-4"/>
          <w:position w:val="-1"/>
        </w:rPr>
        <w:t>t</w:t>
      </w:r>
      <w:r w:rsidRPr="00C15C71">
        <w:rPr>
          <w:rFonts w:ascii="Tahoma" w:hAnsi="Tahoma" w:cs="Tahoma"/>
          <w:spacing w:val="2"/>
          <w:position w:val="-1"/>
        </w:rPr>
        <w:t>r</w:t>
      </w:r>
      <w:r w:rsidRPr="00C15C71">
        <w:rPr>
          <w:rFonts w:ascii="Tahoma" w:hAnsi="Tahoma" w:cs="Tahoma"/>
          <w:position w:val="-1"/>
        </w:rPr>
        <w:t>y’s</w:t>
      </w:r>
      <w:r w:rsidRPr="00C15C71">
        <w:rPr>
          <w:rFonts w:ascii="Tahoma" w:hAnsi="Tahoma" w:cs="Tahoma"/>
          <w:spacing w:val="-1"/>
          <w:position w:val="-1"/>
        </w:rPr>
        <w:t xml:space="preserve"> </w:t>
      </w:r>
      <w:r w:rsidRPr="00C15C71">
        <w:rPr>
          <w:rFonts w:ascii="Tahoma" w:hAnsi="Tahoma" w:cs="Tahoma"/>
          <w:spacing w:val="-5"/>
          <w:position w:val="-1"/>
        </w:rPr>
        <w:t>w</w:t>
      </w:r>
      <w:r w:rsidRPr="00C15C71">
        <w:rPr>
          <w:rFonts w:ascii="Tahoma" w:hAnsi="Tahoma" w:cs="Tahoma"/>
          <w:spacing w:val="1"/>
          <w:position w:val="-1"/>
        </w:rPr>
        <w:t>eb</w:t>
      </w:r>
      <w:r w:rsidRPr="00C15C71">
        <w:rPr>
          <w:rFonts w:ascii="Tahoma" w:hAnsi="Tahoma" w:cs="Tahoma"/>
          <w:position w:val="-1"/>
        </w:rPr>
        <w:t>s</w:t>
      </w:r>
      <w:r w:rsidRPr="00C15C71">
        <w:rPr>
          <w:rFonts w:ascii="Tahoma" w:hAnsi="Tahoma" w:cs="Tahoma"/>
          <w:spacing w:val="4"/>
          <w:position w:val="-1"/>
        </w:rPr>
        <w:t>i</w:t>
      </w:r>
      <w:r w:rsidRPr="00C15C71">
        <w:rPr>
          <w:rFonts w:ascii="Tahoma" w:hAnsi="Tahoma" w:cs="Tahoma"/>
          <w:position w:val="-1"/>
        </w:rPr>
        <w:t>t</w:t>
      </w:r>
      <w:r w:rsidRPr="00C15C71">
        <w:rPr>
          <w:rFonts w:ascii="Tahoma" w:hAnsi="Tahoma" w:cs="Tahoma"/>
          <w:spacing w:val="1"/>
          <w:position w:val="-1"/>
        </w:rPr>
        <w:t>e</w:t>
      </w:r>
      <w:r w:rsidRPr="00C15C71">
        <w:rPr>
          <w:rFonts w:ascii="Tahoma" w:hAnsi="Tahoma" w:cs="Tahoma"/>
          <w:position w:val="-1"/>
        </w:rPr>
        <w:t xml:space="preserve">: </w:t>
      </w:r>
      <w:r w:rsidRPr="00C15C71">
        <w:rPr>
          <w:rFonts w:ascii="Tahoma" w:hAnsi="Tahoma" w:cs="Tahoma"/>
          <w:color w:val="0000FF"/>
          <w:spacing w:val="-65"/>
          <w:position w:val="-1"/>
        </w:rPr>
        <w:t xml:space="preserve"> </w:t>
      </w:r>
      <w:hyperlink r:id="rId9" w:history="1">
        <w:r w:rsidRPr="00C15C71">
          <w:rPr>
            <w:rFonts w:ascii="Tahoma" w:hAnsi="Tahoma" w:cs="Tahoma"/>
            <w:color w:val="auto"/>
            <w:spacing w:val="-5"/>
            <w:position w:val="-1"/>
            <w:u w:val="single"/>
          </w:rPr>
          <w:t>w</w:t>
        </w:r>
        <w:r w:rsidRPr="00C15C71">
          <w:rPr>
            <w:rFonts w:ascii="Tahoma" w:hAnsi="Tahoma" w:cs="Tahoma"/>
            <w:color w:val="auto"/>
            <w:position w:val="-1"/>
            <w:u w:val="single"/>
          </w:rPr>
          <w:t>w</w:t>
        </w:r>
        <w:r w:rsidRPr="00C15C71">
          <w:rPr>
            <w:rFonts w:ascii="Tahoma" w:hAnsi="Tahoma" w:cs="Tahoma"/>
            <w:color w:val="auto"/>
            <w:spacing w:val="-5"/>
            <w:position w:val="-1"/>
            <w:u w:val="single"/>
          </w:rPr>
          <w:t>w</w:t>
        </w:r>
        <w:r w:rsidRPr="00C15C71">
          <w:rPr>
            <w:rFonts w:ascii="Tahoma" w:hAnsi="Tahoma" w:cs="Tahoma"/>
            <w:color w:val="auto"/>
            <w:position w:val="-1"/>
            <w:u w:val="single"/>
          </w:rPr>
          <w:t>.</w:t>
        </w:r>
        <w:r w:rsidRPr="00C15C71">
          <w:rPr>
            <w:rFonts w:ascii="Tahoma" w:hAnsi="Tahoma" w:cs="Tahoma"/>
            <w:color w:val="auto"/>
            <w:spacing w:val="4"/>
            <w:position w:val="-1"/>
            <w:u w:val="single"/>
          </w:rPr>
          <w:t>l</w:t>
        </w:r>
        <w:r w:rsidRPr="00C15C71">
          <w:rPr>
            <w:rFonts w:ascii="Tahoma" w:hAnsi="Tahoma" w:cs="Tahoma"/>
            <w:color w:val="auto"/>
            <w:spacing w:val="1"/>
            <w:position w:val="-1"/>
            <w:u w:val="single"/>
          </w:rPr>
          <w:t>abou</w:t>
        </w:r>
        <w:r w:rsidRPr="00C15C71">
          <w:rPr>
            <w:rFonts w:ascii="Tahoma" w:hAnsi="Tahoma" w:cs="Tahoma"/>
            <w:color w:val="auto"/>
            <w:spacing w:val="2"/>
            <w:position w:val="-1"/>
            <w:u w:val="single"/>
          </w:rPr>
          <w:t>r</w:t>
        </w:r>
        <w:r w:rsidRPr="00C15C71">
          <w:rPr>
            <w:rFonts w:ascii="Tahoma" w:hAnsi="Tahoma" w:cs="Tahoma"/>
            <w:color w:val="auto"/>
            <w:position w:val="-1"/>
            <w:u w:val="single"/>
          </w:rPr>
          <w:t>.</w:t>
        </w:r>
        <w:r w:rsidRPr="00C15C71">
          <w:rPr>
            <w:rFonts w:ascii="Tahoma" w:hAnsi="Tahoma" w:cs="Tahoma"/>
            <w:color w:val="auto"/>
            <w:spacing w:val="-4"/>
            <w:position w:val="-1"/>
            <w:u w:val="single"/>
          </w:rPr>
          <w:t>g</w:t>
        </w:r>
        <w:r w:rsidRPr="00C15C71">
          <w:rPr>
            <w:rFonts w:ascii="Tahoma" w:hAnsi="Tahoma" w:cs="Tahoma"/>
            <w:color w:val="auto"/>
            <w:spacing w:val="1"/>
            <w:position w:val="-1"/>
            <w:u w:val="single"/>
          </w:rPr>
          <w:t>o</w:t>
        </w:r>
        <w:r w:rsidRPr="00C15C71">
          <w:rPr>
            <w:rFonts w:ascii="Tahoma" w:hAnsi="Tahoma" w:cs="Tahoma"/>
            <w:color w:val="auto"/>
            <w:position w:val="-1"/>
            <w:u w:val="single"/>
          </w:rPr>
          <w:t>v.fj</w:t>
        </w:r>
      </w:hyperlink>
      <w:r w:rsidRPr="00C15C71">
        <w:rPr>
          <w:rFonts w:ascii="Tahoma" w:hAnsi="Tahoma" w:cs="Tahoma"/>
          <w:color w:val="auto"/>
          <w:spacing w:val="-65"/>
          <w:position w:val="-1"/>
          <w:u w:val="single"/>
        </w:rPr>
        <w:t xml:space="preserve"> .</w:t>
      </w:r>
      <w:r>
        <w:rPr>
          <w:rFonts w:ascii="Tahoma" w:hAnsi="Tahoma" w:cs="Tahoma"/>
        </w:rPr>
        <w:t>For further details of the terms and conditions (guidelines) please contact Dr. Rauni Tikoinayau</w:t>
      </w:r>
      <w:r w:rsidRPr="00525D5D">
        <w:rPr>
          <w:rFonts w:ascii="Tahoma" w:hAnsi="Tahoma" w:cs="Tahoma"/>
        </w:rPr>
        <w:t xml:space="preserve"> on telephone or (679) </w:t>
      </w:r>
      <w:r w:rsidR="005F45DD">
        <w:rPr>
          <w:rFonts w:ascii="Tahoma" w:hAnsi="Tahoma" w:cs="Tahoma"/>
        </w:rPr>
        <w:t xml:space="preserve">3303500/ </w:t>
      </w:r>
      <w:r w:rsidRPr="00525D5D">
        <w:rPr>
          <w:rFonts w:ascii="Tahoma" w:hAnsi="Tahoma" w:cs="Tahoma"/>
        </w:rPr>
        <w:t>33</w:t>
      </w:r>
      <w:r>
        <w:rPr>
          <w:rFonts w:ascii="Tahoma" w:hAnsi="Tahoma" w:cs="Tahoma"/>
        </w:rPr>
        <w:t>16999, 9906404</w:t>
      </w:r>
      <w:r w:rsidRPr="00525D5D">
        <w:rPr>
          <w:rFonts w:ascii="Tahoma" w:hAnsi="Tahoma" w:cs="Tahoma"/>
        </w:rPr>
        <w:t xml:space="preserve"> or email:</w:t>
      </w:r>
      <w:r>
        <w:rPr>
          <w:rFonts w:ascii="Tahoma" w:hAnsi="Tahoma" w:cs="Tahoma"/>
        </w:rPr>
        <w:t xml:space="preserve"> </w:t>
      </w:r>
      <w:r w:rsidRPr="00BC785E">
        <w:rPr>
          <w:rFonts w:ascii="Tahoma" w:hAnsi="Tahoma" w:cs="Tahoma"/>
        </w:rPr>
        <w:t>rauni.tikoinayau@govnet.gov.fj</w:t>
      </w:r>
    </w:p>
    <w:p w:rsidR="00623985" w:rsidRDefault="00623985" w:rsidP="0062398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F45DD" w:rsidRDefault="00E935F2" w:rsidP="00144EFA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935F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</w:t>
      </w:r>
      <w:r w:rsidRPr="00E935F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x</w:t>
      </w:r>
      <w:r w:rsidRPr="00E935F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p</w:t>
      </w:r>
      <w:r w:rsidRPr="00E935F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 w:rsidRPr="00E935F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ess</w:t>
      </w:r>
      <w:r w:rsidRPr="00E935F2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E935F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 w:rsidRPr="00E935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 w:rsidRPr="00E935F2">
        <w:rPr>
          <w:rFonts w:ascii="Arial" w:hAnsi="Arial" w:cs="Arial"/>
          <w:b/>
          <w:bCs/>
          <w:color w:val="000000"/>
          <w:sz w:val="24"/>
          <w:szCs w:val="24"/>
        </w:rPr>
        <w:t xml:space="preserve">s </w:t>
      </w:r>
      <w:r w:rsidRPr="00E935F2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of</w:t>
      </w:r>
      <w:r w:rsidRPr="00E935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935F2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Interest</w:t>
      </w:r>
      <w:r w:rsidRPr="00E935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935F2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should</w:t>
      </w:r>
      <w:r w:rsidRPr="00E935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935F2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be</w:t>
      </w:r>
      <w:r w:rsidR="005C3FA0">
        <w:rPr>
          <w:rFonts w:ascii="Tahoma" w:hAnsi="Tahoma" w:cs="Tahoma"/>
          <w:b/>
          <w:sz w:val="24"/>
          <w:szCs w:val="24"/>
        </w:rPr>
        <w:t xml:space="preserve"> </w:t>
      </w:r>
      <w:r w:rsidR="005C3FA0" w:rsidRPr="005F45DD">
        <w:rPr>
          <w:rFonts w:ascii="Tahoma" w:hAnsi="Tahoma" w:cs="Tahoma"/>
          <w:sz w:val="24"/>
          <w:szCs w:val="24"/>
        </w:rPr>
        <w:t>forwarded</w:t>
      </w:r>
      <w:r w:rsidR="00A20A3F" w:rsidRPr="005F45DD">
        <w:rPr>
          <w:rFonts w:ascii="Tahoma" w:hAnsi="Tahoma" w:cs="Tahoma"/>
          <w:sz w:val="24"/>
          <w:szCs w:val="24"/>
        </w:rPr>
        <w:t xml:space="preserve"> to</w:t>
      </w:r>
      <w:r w:rsidR="005F45DD">
        <w:rPr>
          <w:rFonts w:ascii="Tahoma" w:hAnsi="Tahoma" w:cs="Tahoma"/>
          <w:sz w:val="24"/>
          <w:szCs w:val="24"/>
        </w:rPr>
        <w:t>:</w:t>
      </w:r>
    </w:p>
    <w:p w:rsidR="005F45DD" w:rsidRDefault="005F45DD" w:rsidP="00144EF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F45DD">
        <w:rPr>
          <w:rFonts w:ascii="Tahoma" w:hAnsi="Tahoma" w:cs="Tahoma"/>
          <w:b/>
          <w:sz w:val="24"/>
          <w:szCs w:val="24"/>
        </w:rPr>
        <w:t>T</w:t>
      </w:r>
      <w:r w:rsidR="00A20A3F" w:rsidRPr="005F45DD">
        <w:rPr>
          <w:rFonts w:ascii="Tahoma" w:hAnsi="Tahoma" w:cs="Tahoma"/>
          <w:b/>
          <w:sz w:val="24"/>
          <w:szCs w:val="24"/>
        </w:rPr>
        <w:t>he</w:t>
      </w:r>
      <w:r>
        <w:rPr>
          <w:rFonts w:ascii="Tahoma" w:hAnsi="Tahoma" w:cs="Tahoma"/>
          <w:sz w:val="24"/>
          <w:szCs w:val="24"/>
        </w:rPr>
        <w:t xml:space="preserve"> </w:t>
      </w:r>
      <w:r w:rsidR="00A20A3F" w:rsidRPr="00E935F2">
        <w:rPr>
          <w:rFonts w:ascii="Tahoma" w:hAnsi="Tahoma" w:cs="Tahoma"/>
          <w:b/>
          <w:sz w:val="24"/>
          <w:szCs w:val="24"/>
        </w:rPr>
        <w:t>Permanent</w:t>
      </w:r>
      <w:r w:rsidR="00762A58" w:rsidRPr="00E935F2">
        <w:rPr>
          <w:rFonts w:ascii="Tahoma" w:hAnsi="Tahoma" w:cs="Tahoma"/>
          <w:b/>
          <w:sz w:val="24"/>
          <w:szCs w:val="24"/>
        </w:rPr>
        <w:t xml:space="preserve"> Secretary</w:t>
      </w:r>
      <w:r w:rsidR="00144EFA" w:rsidRPr="00E935F2">
        <w:rPr>
          <w:rFonts w:ascii="Tahoma" w:hAnsi="Tahoma" w:cs="Tahoma"/>
          <w:b/>
          <w:sz w:val="24"/>
          <w:szCs w:val="24"/>
        </w:rPr>
        <w:t xml:space="preserve"> for</w:t>
      </w:r>
      <w:r w:rsidR="00762A58" w:rsidRPr="00E935F2">
        <w:rPr>
          <w:rFonts w:ascii="Tahoma" w:hAnsi="Tahoma" w:cs="Tahoma"/>
          <w:b/>
          <w:sz w:val="24"/>
          <w:szCs w:val="24"/>
        </w:rPr>
        <w:t xml:space="preserve"> </w:t>
      </w:r>
      <w:r w:rsidR="00CF4B1F">
        <w:rPr>
          <w:rFonts w:ascii="Tahoma" w:hAnsi="Tahoma" w:cs="Tahoma"/>
          <w:b/>
          <w:sz w:val="24"/>
          <w:szCs w:val="24"/>
        </w:rPr>
        <w:t>Employment,</w:t>
      </w:r>
      <w:r w:rsidR="0027595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Productivity &amp; </w:t>
      </w:r>
      <w:r w:rsidR="00275956">
        <w:rPr>
          <w:rFonts w:ascii="Tahoma" w:hAnsi="Tahoma" w:cs="Tahoma"/>
          <w:b/>
          <w:sz w:val="24"/>
          <w:szCs w:val="24"/>
        </w:rPr>
        <w:t xml:space="preserve">IR </w:t>
      </w:r>
    </w:p>
    <w:p w:rsidR="005F45DD" w:rsidRDefault="005F45DD" w:rsidP="00144EF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Pr="005F45DD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Floor Civic House, Suva</w:t>
      </w:r>
    </w:p>
    <w:p w:rsidR="00144EFA" w:rsidRPr="00625A55" w:rsidRDefault="00722F5E" w:rsidP="00625A55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or </w:t>
      </w:r>
      <w:r w:rsidRPr="00625A55">
        <w:rPr>
          <w:rFonts w:ascii="Tahoma" w:hAnsi="Tahoma" w:cs="Tahoma"/>
        </w:rPr>
        <w:t xml:space="preserve">by email to </w:t>
      </w:r>
      <w:r w:rsidR="00625A55">
        <w:rPr>
          <w:rFonts w:ascii="Tahoma" w:hAnsi="Tahoma" w:cs="Tahoma"/>
        </w:rPr>
        <w:t>Dr. Rauni Tikoinayau (</w:t>
      </w:r>
      <w:hyperlink r:id="rId10" w:history="1">
        <w:r w:rsidR="00625A55" w:rsidRPr="006313A3">
          <w:rPr>
            <w:rStyle w:val="Hyperlink"/>
            <w:rFonts w:ascii="Tahoma" w:hAnsi="Tahoma" w:cs="Tahoma"/>
          </w:rPr>
          <w:t>rauni.tikoinayau@govnet.gov.fj</w:t>
        </w:r>
      </w:hyperlink>
      <w:r w:rsidR="00625A55">
        <w:rPr>
          <w:rFonts w:ascii="Tahoma" w:hAnsi="Tahoma" w:cs="Tahoma"/>
        </w:rPr>
        <w:t xml:space="preserve">) on or </w:t>
      </w:r>
      <w:r w:rsidR="00E935F2" w:rsidRPr="00625A55">
        <w:rPr>
          <w:rFonts w:ascii="Tahoma" w:hAnsi="Tahoma" w:cs="Tahoma"/>
        </w:rPr>
        <w:t>before 4.00</w:t>
      </w:r>
      <w:r w:rsidR="00C15C71" w:rsidRPr="00625A55">
        <w:rPr>
          <w:rFonts w:ascii="Tahoma" w:hAnsi="Tahoma" w:cs="Tahoma"/>
        </w:rPr>
        <w:t xml:space="preserve"> pm </w:t>
      </w:r>
      <w:r w:rsidR="00CF4B1F" w:rsidRPr="00625A55">
        <w:rPr>
          <w:rFonts w:ascii="Tahoma" w:hAnsi="Tahoma" w:cs="Tahoma"/>
        </w:rPr>
        <w:t xml:space="preserve">Friday </w:t>
      </w:r>
      <w:r w:rsidR="00625A55">
        <w:rPr>
          <w:rFonts w:ascii="Tahoma" w:hAnsi="Tahoma" w:cs="Tahoma"/>
        </w:rPr>
        <w:t>16</w:t>
      </w:r>
      <w:r w:rsidR="00CF4B1F" w:rsidRPr="00625A55">
        <w:rPr>
          <w:rFonts w:ascii="Tahoma" w:hAnsi="Tahoma" w:cs="Tahoma"/>
          <w:vertAlign w:val="superscript"/>
        </w:rPr>
        <w:t>th</w:t>
      </w:r>
      <w:r w:rsidR="00CF4B1F" w:rsidRPr="00625A55">
        <w:rPr>
          <w:rFonts w:ascii="Tahoma" w:hAnsi="Tahoma" w:cs="Tahoma"/>
        </w:rPr>
        <w:t xml:space="preserve"> </w:t>
      </w:r>
      <w:r w:rsidR="00625A55">
        <w:rPr>
          <w:rFonts w:ascii="Tahoma" w:hAnsi="Tahoma" w:cs="Tahoma"/>
        </w:rPr>
        <w:t>March</w:t>
      </w:r>
      <w:r w:rsidR="00CF4B1F" w:rsidRPr="00625A55">
        <w:rPr>
          <w:rFonts w:ascii="Tahoma" w:hAnsi="Tahoma" w:cs="Tahoma"/>
        </w:rPr>
        <w:t xml:space="preserve"> 2018</w:t>
      </w:r>
      <w:r w:rsidR="00625A55">
        <w:rPr>
          <w:rFonts w:ascii="Tahoma" w:hAnsi="Tahoma" w:cs="Tahoma"/>
        </w:rPr>
        <w:t>.</w:t>
      </w:r>
      <w:r w:rsidR="00E579BA" w:rsidRPr="00E935F2">
        <w:rPr>
          <w:rFonts w:ascii="Tahoma" w:hAnsi="Tahoma" w:cs="Tahoma"/>
          <w:b/>
        </w:rPr>
        <w:t xml:space="preserve"> </w:t>
      </w:r>
    </w:p>
    <w:sectPr w:rsidR="00144EFA" w:rsidRPr="00625A55" w:rsidSect="00BC785E">
      <w:pgSz w:w="12240" w:h="15840"/>
      <w:pgMar w:top="1440" w:right="1183" w:bottom="108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4A" w:rsidRDefault="00C47A4A" w:rsidP="00E920FE">
      <w:pPr>
        <w:spacing w:after="0" w:line="240" w:lineRule="auto"/>
      </w:pPr>
      <w:r>
        <w:separator/>
      </w:r>
    </w:p>
  </w:endnote>
  <w:endnote w:type="continuationSeparator" w:id="0">
    <w:p w:rsidR="00C47A4A" w:rsidRDefault="00C47A4A" w:rsidP="00E9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4A" w:rsidRDefault="00C47A4A" w:rsidP="00E920FE">
      <w:pPr>
        <w:spacing w:after="0" w:line="240" w:lineRule="auto"/>
      </w:pPr>
      <w:r>
        <w:separator/>
      </w:r>
    </w:p>
  </w:footnote>
  <w:footnote w:type="continuationSeparator" w:id="0">
    <w:p w:rsidR="00C47A4A" w:rsidRDefault="00C47A4A" w:rsidP="00E9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0C1"/>
    <w:multiLevelType w:val="hybridMultilevel"/>
    <w:tmpl w:val="CE3E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7B2"/>
    <w:multiLevelType w:val="hybridMultilevel"/>
    <w:tmpl w:val="B20AD9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273B9"/>
    <w:multiLevelType w:val="hybridMultilevel"/>
    <w:tmpl w:val="83D4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71"/>
    <w:rsid w:val="00001115"/>
    <w:rsid w:val="00027556"/>
    <w:rsid w:val="00075696"/>
    <w:rsid w:val="0008313D"/>
    <w:rsid w:val="000876E3"/>
    <w:rsid w:val="00094278"/>
    <w:rsid w:val="000960BD"/>
    <w:rsid w:val="000E5409"/>
    <w:rsid w:val="000E5969"/>
    <w:rsid w:val="000E7BFE"/>
    <w:rsid w:val="00116226"/>
    <w:rsid w:val="00121421"/>
    <w:rsid w:val="00144EFA"/>
    <w:rsid w:val="00157C16"/>
    <w:rsid w:val="00183F5C"/>
    <w:rsid w:val="00196B45"/>
    <w:rsid w:val="001E41FF"/>
    <w:rsid w:val="001F1DD4"/>
    <w:rsid w:val="00225785"/>
    <w:rsid w:val="00270B78"/>
    <w:rsid w:val="00275956"/>
    <w:rsid w:val="002A11FF"/>
    <w:rsid w:val="002B47ED"/>
    <w:rsid w:val="00315B31"/>
    <w:rsid w:val="00341171"/>
    <w:rsid w:val="00384214"/>
    <w:rsid w:val="00393248"/>
    <w:rsid w:val="003B410D"/>
    <w:rsid w:val="0044101D"/>
    <w:rsid w:val="0044110F"/>
    <w:rsid w:val="00496650"/>
    <w:rsid w:val="004A5EA9"/>
    <w:rsid w:val="004C4C69"/>
    <w:rsid w:val="004D226A"/>
    <w:rsid w:val="0051132A"/>
    <w:rsid w:val="00512930"/>
    <w:rsid w:val="00525D5D"/>
    <w:rsid w:val="005349BC"/>
    <w:rsid w:val="005423C5"/>
    <w:rsid w:val="00546438"/>
    <w:rsid w:val="0057094D"/>
    <w:rsid w:val="0057227A"/>
    <w:rsid w:val="005774FE"/>
    <w:rsid w:val="005A7A20"/>
    <w:rsid w:val="005C24EC"/>
    <w:rsid w:val="005C3FA0"/>
    <w:rsid w:val="005D3E4C"/>
    <w:rsid w:val="005F45DD"/>
    <w:rsid w:val="00622793"/>
    <w:rsid w:val="00623985"/>
    <w:rsid w:val="00625A55"/>
    <w:rsid w:val="0064368C"/>
    <w:rsid w:val="00664A88"/>
    <w:rsid w:val="0069587E"/>
    <w:rsid w:val="006A6345"/>
    <w:rsid w:val="00722F5E"/>
    <w:rsid w:val="00762A58"/>
    <w:rsid w:val="0076387D"/>
    <w:rsid w:val="00764114"/>
    <w:rsid w:val="007A096A"/>
    <w:rsid w:val="007E329F"/>
    <w:rsid w:val="008031B2"/>
    <w:rsid w:val="00852437"/>
    <w:rsid w:val="008A4F1C"/>
    <w:rsid w:val="008A5748"/>
    <w:rsid w:val="00953409"/>
    <w:rsid w:val="00982673"/>
    <w:rsid w:val="00982AEC"/>
    <w:rsid w:val="009C64AF"/>
    <w:rsid w:val="009D30FE"/>
    <w:rsid w:val="009E3B53"/>
    <w:rsid w:val="009E747D"/>
    <w:rsid w:val="00A20A3F"/>
    <w:rsid w:val="00A4141A"/>
    <w:rsid w:val="00A445AD"/>
    <w:rsid w:val="00A64D8E"/>
    <w:rsid w:val="00A708C7"/>
    <w:rsid w:val="00A935EA"/>
    <w:rsid w:val="00A9362D"/>
    <w:rsid w:val="00AA14FE"/>
    <w:rsid w:val="00B02749"/>
    <w:rsid w:val="00B13AC7"/>
    <w:rsid w:val="00B13EA0"/>
    <w:rsid w:val="00B41797"/>
    <w:rsid w:val="00B53C4F"/>
    <w:rsid w:val="00B8258B"/>
    <w:rsid w:val="00B859C5"/>
    <w:rsid w:val="00B93353"/>
    <w:rsid w:val="00BA3AF7"/>
    <w:rsid w:val="00BB06D9"/>
    <w:rsid w:val="00BC30C7"/>
    <w:rsid w:val="00BC785E"/>
    <w:rsid w:val="00BD1777"/>
    <w:rsid w:val="00BE7F22"/>
    <w:rsid w:val="00C15C71"/>
    <w:rsid w:val="00C47A4A"/>
    <w:rsid w:val="00C761E1"/>
    <w:rsid w:val="00CA43DB"/>
    <w:rsid w:val="00CF4B1F"/>
    <w:rsid w:val="00CF4CB6"/>
    <w:rsid w:val="00D11386"/>
    <w:rsid w:val="00D14DF8"/>
    <w:rsid w:val="00D17D19"/>
    <w:rsid w:val="00D2342C"/>
    <w:rsid w:val="00D3065C"/>
    <w:rsid w:val="00D3283C"/>
    <w:rsid w:val="00D528D3"/>
    <w:rsid w:val="00D54AE3"/>
    <w:rsid w:val="00D60E03"/>
    <w:rsid w:val="00D76ABD"/>
    <w:rsid w:val="00D776CE"/>
    <w:rsid w:val="00DD3B70"/>
    <w:rsid w:val="00DE4E28"/>
    <w:rsid w:val="00DF7F75"/>
    <w:rsid w:val="00E579BA"/>
    <w:rsid w:val="00E65008"/>
    <w:rsid w:val="00E75D29"/>
    <w:rsid w:val="00E920FE"/>
    <w:rsid w:val="00E935F2"/>
    <w:rsid w:val="00EE0BE0"/>
    <w:rsid w:val="00EE1F8F"/>
    <w:rsid w:val="00F160B0"/>
    <w:rsid w:val="00F21010"/>
    <w:rsid w:val="00F619FD"/>
    <w:rsid w:val="00F62384"/>
    <w:rsid w:val="00F96E98"/>
    <w:rsid w:val="00FA31F9"/>
    <w:rsid w:val="00FD16DA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C95E5-734D-441F-90F7-074F8C6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E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2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0FE"/>
  </w:style>
  <w:style w:type="paragraph" w:styleId="Footer">
    <w:name w:val="footer"/>
    <w:basedOn w:val="Normal"/>
    <w:link w:val="FooterChar"/>
    <w:uiPriority w:val="99"/>
    <w:semiHidden/>
    <w:unhideWhenUsed/>
    <w:rsid w:val="00E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uni.tikoinayau@govnet.gov.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our.gov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ocawaru</dc:creator>
  <cp:lastModifiedBy>Lavenia Navolaca</cp:lastModifiedBy>
  <cp:revision>2</cp:revision>
  <cp:lastPrinted>2018-01-12T05:01:00Z</cp:lastPrinted>
  <dcterms:created xsi:type="dcterms:W3CDTF">2018-02-28T04:15:00Z</dcterms:created>
  <dcterms:modified xsi:type="dcterms:W3CDTF">2018-02-28T04:15:00Z</dcterms:modified>
</cp:coreProperties>
</file>