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B0DDF" w14:textId="77777777" w:rsidR="00E93BD4" w:rsidRPr="00805E2C" w:rsidRDefault="00805E2C" w:rsidP="005D5D02">
      <w:pPr>
        <w:jc w:val="center"/>
        <w:rPr>
          <w:rFonts w:ascii="Arial" w:hAnsi="Arial" w:cs="Arial"/>
          <w:b/>
        </w:rPr>
      </w:pPr>
      <w:r w:rsidRPr="00805E2C">
        <w:rPr>
          <w:rFonts w:ascii="Arial" w:hAnsi="Arial" w:cs="Arial"/>
          <w:noProof/>
          <w:lang w:val="en-US"/>
        </w:rPr>
        <w:drawing>
          <wp:inline distT="0" distB="0" distL="0" distR="0" wp14:anchorId="022A474D" wp14:editId="2AFE1650">
            <wp:extent cx="1480782" cy="135763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3293" cy="137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01659" w14:textId="77777777" w:rsidR="00932CDA" w:rsidRDefault="00932CDA" w:rsidP="00932CDA">
      <w:pPr>
        <w:tabs>
          <w:tab w:val="left" w:pos="6344"/>
        </w:tabs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CD4A5F">
        <w:rPr>
          <w:rFonts w:ascii="Arial" w:hAnsi="Arial" w:cs="Arial"/>
          <w:b/>
          <w:caps/>
          <w:sz w:val="24"/>
          <w:szCs w:val="24"/>
        </w:rPr>
        <w:t>eXPRESSIONS OF iNTEREST</w:t>
      </w:r>
    </w:p>
    <w:p w14:paraId="48465BBA" w14:textId="77777777" w:rsidR="0080593A" w:rsidRPr="00CD4A5F" w:rsidRDefault="0080593A" w:rsidP="00932CDA">
      <w:pPr>
        <w:tabs>
          <w:tab w:val="left" w:pos="6344"/>
        </w:tabs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4E39D11A" w14:textId="77777777" w:rsidR="005D5D02" w:rsidRPr="00805E2C" w:rsidRDefault="007362A0" w:rsidP="00A03A62">
      <w:pPr>
        <w:tabs>
          <w:tab w:val="left" w:pos="910"/>
          <w:tab w:val="center" w:pos="5130"/>
        </w:tabs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caps/>
          <w:sz w:val="28"/>
          <w:szCs w:val="28"/>
        </w:rPr>
        <w:t>RETAILERS FOR HELP FOR HOMES INITIATIVE</w:t>
      </w:r>
    </w:p>
    <w:p w14:paraId="1B17A6D1" w14:textId="77777777" w:rsidR="00932CDA" w:rsidRDefault="00932CDA" w:rsidP="00AA27BC">
      <w:pPr>
        <w:jc w:val="both"/>
        <w:rPr>
          <w:rFonts w:ascii="Arial" w:hAnsi="Arial" w:cs="Arial"/>
        </w:rPr>
      </w:pPr>
    </w:p>
    <w:p w14:paraId="756767A1" w14:textId="77777777" w:rsidR="00215D94" w:rsidRDefault="00DD4DF9" w:rsidP="00AA27BC">
      <w:pPr>
        <w:jc w:val="both"/>
        <w:rPr>
          <w:rFonts w:ascii="Arial" w:hAnsi="Arial" w:cs="Arial"/>
        </w:rPr>
      </w:pPr>
      <w:r w:rsidRPr="00C439E4">
        <w:rPr>
          <w:rFonts w:ascii="Arial" w:hAnsi="Arial" w:cs="Arial"/>
        </w:rPr>
        <w:t xml:space="preserve">The Fijian Government </w:t>
      </w:r>
      <w:r w:rsidR="00932CDA" w:rsidRPr="00C439E4">
        <w:rPr>
          <w:rFonts w:ascii="Arial" w:hAnsi="Arial" w:cs="Arial"/>
        </w:rPr>
        <w:t xml:space="preserve">invites expressions of interest </w:t>
      </w:r>
      <w:r w:rsidR="005D5D02" w:rsidRPr="00C439E4">
        <w:rPr>
          <w:rFonts w:ascii="Arial" w:hAnsi="Arial" w:cs="Arial"/>
        </w:rPr>
        <w:t>f</w:t>
      </w:r>
      <w:r w:rsidR="00805E2C" w:rsidRPr="00C439E4">
        <w:rPr>
          <w:rFonts w:ascii="Arial" w:hAnsi="Arial" w:cs="Arial"/>
        </w:rPr>
        <w:t xml:space="preserve">rom reputable </w:t>
      </w:r>
      <w:r w:rsidR="00215D94">
        <w:rPr>
          <w:rFonts w:ascii="Arial" w:hAnsi="Arial" w:cs="Arial"/>
        </w:rPr>
        <w:t>hardware retailers</w:t>
      </w:r>
      <w:r w:rsidR="007815A7" w:rsidRPr="00C439E4">
        <w:rPr>
          <w:rFonts w:ascii="Arial" w:hAnsi="Arial" w:cs="Arial"/>
        </w:rPr>
        <w:t xml:space="preserve"> for </w:t>
      </w:r>
      <w:r w:rsidR="00215D94">
        <w:rPr>
          <w:rFonts w:ascii="Arial" w:hAnsi="Arial" w:cs="Arial"/>
        </w:rPr>
        <w:t xml:space="preserve">the sale of building materials to Fijians affected </w:t>
      </w:r>
      <w:r w:rsidR="00215D94" w:rsidRPr="007D59A1">
        <w:rPr>
          <w:rFonts w:ascii="Arial" w:hAnsi="Arial" w:cs="Arial"/>
        </w:rPr>
        <w:t xml:space="preserve">by </w:t>
      </w:r>
      <w:r w:rsidR="00F35818" w:rsidRPr="007D59A1">
        <w:rPr>
          <w:rFonts w:ascii="Arial" w:hAnsi="Arial" w:cs="Arial"/>
        </w:rPr>
        <w:t>Tropical Cyclone Winston</w:t>
      </w:r>
      <w:r w:rsidR="00215D94" w:rsidRPr="007D59A1">
        <w:rPr>
          <w:rFonts w:ascii="Arial" w:hAnsi="Arial" w:cs="Arial"/>
        </w:rPr>
        <w:t>.</w:t>
      </w:r>
      <w:r w:rsidR="00BD5460">
        <w:rPr>
          <w:rFonts w:ascii="Arial" w:hAnsi="Arial" w:cs="Arial"/>
        </w:rPr>
        <w:t xml:space="preserve"> </w:t>
      </w:r>
    </w:p>
    <w:p w14:paraId="1AFF852D" w14:textId="77777777" w:rsidR="00725A46" w:rsidRPr="007E0952" w:rsidRDefault="007362A0" w:rsidP="00AA2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Many</w:t>
      </w:r>
      <w:r w:rsidR="00185EAE">
        <w:rPr>
          <w:rFonts w:ascii="Arial" w:hAnsi="Arial" w:cs="Arial"/>
        </w:rPr>
        <w:t xml:space="preserve"> Fijians have requested access to hardware materials </w:t>
      </w:r>
      <w:r>
        <w:rPr>
          <w:rFonts w:ascii="Arial" w:hAnsi="Arial" w:cs="Arial"/>
        </w:rPr>
        <w:t>to enable them to</w:t>
      </w:r>
      <w:r w:rsidR="00185EAE">
        <w:rPr>
          <w:rFonts w:ascii="Arial" w:hAnsi="Arial" w:cs="Arial"/>
        </w:rPr>
        <w:t xml:space="preserve"> rebu</w:t>
      </w:r>
      <w:r w:rsidR="00725A46">
        <w:rPr>
          <w:rFonts w:ascii="Arial" w:hAnsi="Arial" w:cs="Arial"/>
        </w:rPr>
        <w:t>i</w:t>
      </w:r>
      <w:r w:rsidR="00185EAE">
        <w:rPr>
          <w:rFonts w:ascii="Arial" w:hAnsi="Arial" w:cs="Arial"/>
        </w:rPr>
        <w:t>ld their own homes</w:t>
      </w:r>
      <w:r>
        <w:rPr>
          <w:rFonts w:ascii="Arial" w:hAnsi="Arial" w:cs="Arial"/>
        </w:rPr>
        <w:t>.</w:t>
      </w:r>
      <w:r w:rsidR="00185E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Accordingly, </w:t>
      </w:r>
      <w:r w:rsidR="00185EAE">
        <w:rPr>
          <w:rFonts w:ascii="Arial" w:hAnsi="Arial" w:cs="Arial"/>
        </w:rPr>
        <w:t xml:space="preserve">Government has </w:t>
      </w:r>
      <w:r w:rsidR="003A2D72">
        <w:rPr>
          <w:rFonts w:ascii="Arial" w:hAnsi="Arial" w:cs="Arial"/>
        </w:rPr>
        <w:t xml:space="preserve">announced the </w:t>
      </w:r>
      <w:r w:rsidRPr="007362A0">
        <w:rPr>
          <w:rFonts w:ascii="Arial" w:hAnsi="Arial" w:cs="Arial"/>
        </w:rPr>
        <w:t xml:space="preserve">Help for Homes initiative </w:t>
      </w:r>
      <w:r w:rsidR="00185EA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provide</w:t>
      </w:r>
      <w:r w:rsidR="00725A46">
        <w:rPr>
          <w:rFonts w:ascii="Arial" w:hAnsi="Arial" w:cs="Arial"/>
        </w:rPr>
        <w:t xml:space="preserve"> access to hardware material</w:t>
      </w:r>
      <w:r>
        <w:rPr>
          <w:rFonts w:ascii="Arial" w:hAnsi="Arial" w:cs="Arial"/>
        </w:rPr>
        <w:t>s</w:t>
      </w:r>
      <w:r w:rsidR="00725A46">
        <w:rPr>
          <w:rFonts w:ascii="Arial" w:hAnsi="Arial" w:cs="Arial"/>
        </w:rPr>
        <w:t xml:space="preserve"> </w:t>
      </w:r>
      <w:r w:rsidR="00725A46" w:rsidRPr="007E0952">
        <w:rPr>
          <w:rFonts w:ascii="Arial" w:hAnsi="Arial" w:cs="Arial"/>
        </w:rPr>
        <w:t>through a</w:t>
      </w:r>
      <w:r>
        <w:rPr>
          <w:rFonts w:ascii="Arial" w:hAnsi="Arial" w:cs="Arial"/>
        </w:rPr>
        <w:t>n electronic</w:t>
      </w:r>
      <w:r w:rsidR="00725A46" w:rsidRPr="007E0952">
        <w:rPr>
          <w:rFonts w:ascii="Arial" w:hAnsi="Arial" w:cs="Arial"/>
        </w:rPr>
        <w:t xml:space="preserve"> </w:t>
      </w:r>
      <w:r w:rsidR="007E0952" w:rsidRPr="007E0952">
        <w:rPr>
          <w:rFonts w:ascii="Arial" w:hAnsi="Arial" w:cs="Arial"/>
        </w:rPr>
        <w:t>card payment</w:t>
      </w:r>
      <w:r w:rsidR="00725A46" w:rsidRPr="007E0952">
        <w:rPr>
          <w:rFonts w:ascii="Arial" w:hAnsi="Arial" w:cs="Arial"/>
        </w:rPr>
        <w:t xml:space="preserve"> system</w:t>
      </w:r>
      <w:r w:rsidR="00C041B0">
        <w:rPr>
          <w:rFonts w:ascii="Arial" w:hAnsi="Arial" w:cs="Arial"/>
        </w:rPr>
        <w:t xml:space="preserve"> to households with an annual income of $50,000 or less</w:t>
      </w:r>
      <w:r w:rsidR="00725A46" w:rsidRPr="007E0952">
        <w:rPr>
          <w:rFonts w:ascii="Arial" w:hAnsi="Arial" w:cs="Arial"/>
        </w:rPr>
        <w:t>.</w:t>
      </w:r>
    </w:p>
    <w:p w14:paraId="57A4C239" w14:textId="77777777" w:rsidR="007E0952" w:rsidRDefault="00332203" w:rsidP="00AA27BC">
      <w:pPr>
        <w:jc w:val="both"/>
        <w:rPr>
          <w:rFonts w:ascii="Arial" w:hAnsi="Arial" w:cs="Arial"/>
        </w:rPr>
      </w:pPr>
      <w:r w:rsidRPr="007E0952">
        <w:rPr>
          <w:rFonts w:ascii="Arial" w:hAnsi="Arial" w:cs="Arial"/>
        </w:rPr>
        <w:t xml:space="preserve">Eligible Fijians will receive </w:t>
      </w:r>
      <w:r w:rsidR="0049550C" w:rsidRPr="007E0952">
        <w:rPr>
          <w:rFonts w:ascii="Arial" w:hAnsi="Arial" w:cs="Arial"/>
        </w:rPr>
        <w:t>t</w:t>
      </w:r>
      <w:r w:rsidR="0049550C">
        <w:rPr>
          <w:rFonts w:ascii="Arial" w:hAnsi="Arial" w:cs="Arial"/>
        </w:rPr>
        <w:t xml:space="preserve">he electronic </w:t>
      </w:r>
      <w:r w:rsidR="007E0952" w:rsidRPr="007E0952">
        <w:rPr>
          <w:rFonts w:ascii="Arial" w:hAnsi="Arial" w:cs="Arial"/>
        </w:rPr>
        <w:t xml:space="preserve">cards, which will be loaded with specific values </w:t>
      </w:r>
      <w:r w:rsidRPr="007E0952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can be </w:t>
      </w:r>
      <w:r w:rsidR="007E0952">
        <w:rPr>
          <w:rFonts w:ascii="Arial" w:hAnsi="Arial" w:cs="Arial"/>
        </w:rPr>
        <w:t xml:space="preserve">used to pay for hardware items at </w:t>
      </w:r>
      <w:r w:rsidR="0049550C">
        <w:rPr>
          <w:rFonts w:ascii="Arial" w:hAnsi="Arial" w:cs="Arial"/>
        </w:rPr>
        <w:t xml:space="preserve">selected </w:t>
      </w:r>
      <w:r w:rsidR="007E0952">
        <w:rPr>
          <w:rFonts w:ascii="Arial" w:hAnsi="Arial" w:cs="Arial"/>
        </w:rPr>
        <w:t>hardware retailers. These hardware retailers will be provided with card reader machines and training on how to use the machines.</w:t>
      </w:r>
    </w:p>
    <w:p w14:paraId="66BBEB5B" w14:textId="77777777" w:rsidR="009450CD" w:rsidRDefault="007E0952" w:rsidP="00AA2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Interested hardware retailers are invited to provide their fixed maximum price for particular items</w:t>
      </w:r>
      <w:r w:rsidR="00F35818">
        <w:rPr>
          <w:rFonts w:ascii="Arial" w:hAnsi="Arial" w:cs="Arial"/>
        </w:rPr>
        <w:t>.</w:t>
      </w:r>
      <w:r w:rsidR="004E699B">
        <w:rPr>
          <w:rFonts w:ascii="Arial" w:hAnsi="Arial" w:cs="Arial"/>
        </w:rPr>
        <w:t xml:space="preserve"> This does not mean that these items cannot be sold below the </w:t>
      </w:r>
      <w:r>
        <w:rPr>
          <w:rFonts w:ascii="Arial" w:hAnsi="Arial" w:cs="Arial"/>
        </w:rPr>
        <w:t xml:space="preserve">agreed </w:t>
      </w:r>
      <w:r w:rsidR="004E699B">
        <w:rPr>
          <w:rFonts w:ascii="Arial" w:hAnsi="Arial" w:cs="Arial"/>
        </w:rPr>
        <w:t xml:space="preserve">maximum prices. Competition amongst the </w:t>
      </w:r>
      <w:r w:rsidR="0049550C">
        <w:rPr>
          <w:rFonts w:ascii="Arial" w:hAnsi="Arial" w:cs="Arial"/>
        </w:rPr>
        <w:t xml:space="preserve">selected </w:t>
      </w:r>
      <w:r w:rsidR="004E699B">
        <w:rPr>
          <w:rFonts w:ascii="Arial" w:hAnsi="Arial" w:cs="Arial"/>
        </w:rPr>
        <w:t xml:space="preserve">hardware retailers will be </w:t>
      </w:r>
      <w:r>
        <w:rPr>
          <w:rFonts w:ascii="Arial" w:hAnsi="Arial" w:cs="Arial"/>
        </w:rPr>
        <w:t>essential</w:t>
      </w:r>
      <w:r w:rsidR="004E699B">
        <w:rPr>
          <w:rFonts w:ascii="Arial" w:hAnsi="Arial" w:cs="Arial"/>
        </w:rPr>
        <w:t>.</w:t>
      </w:r>
    </w:p>
    <w:p w14:paraId="5240FC6A" w14:textId="77777777" w:rsidR="00332203" w:rsidRDefault="00332203" w:rsidP="00AA2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E0952">
        <w:rPr>
          <w:rFonts w:ascii="Arial" w:hAnsi="Arial" w:cs="Arial"/>
        </w:rPr>
        <w:t xml:space="preserve">current </w:t>
      </w:r>
      <w:r w:rsidR="004E699B">
        <w:rPr>
          <w:rFonts w:ascii="Arial" w:hAnsi="Arial" w:cs="Arial"/>
        </w:rPr>
        <w:t xml:space="preserve">approximate </w:t>
      </w:r>
      <w:r w:rsidR="00A83264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 xml:space="preserve">value of the </w:t>
      </w:r>
      <w:r w:rsidR="007362A0">
        <w:rPr>
          <w:rFonts w:ascii="Arial" w:hAnsi="Arial" w:cs="Arial"/>
        </w:rPr>
        <w:t>H</w:t>
      </w:r>
      <w:r w:rsidR="007362A0" w:rsidRPr="007362A0">
        <w:rPr>
          <w:rFonts w:ascii="Arial" w:hAnsi="Arial" w:cs="Arial"/>
        </w:rPr>
        <w:t xml:space="preserve">elp for </w:t>
      </w:r>
      <w:r w:rsidR="007362A0">
        <w:rPr>
          <w:rFonts w:ascii="Arial" w:hAnsi="Arial" w:cs="Arial"/>
        </w:rPr>
        <w:t>H</w:t>
      </w:r>
      <w:r w:rsidR="007362A0" w:rsidRPr="007362A0">
        <w:rPr>
          <w:rFonts w:ascii="Arial" w:hAnsi="Arial" w:cs="Arial"/>
        </w:rPr>
        <w:t>omes initiative</w:t>
      </w:r>
      <w:r w:rsidR="00736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4E699B">
        <w:rPr>
          <w:rFonts w:ascii="Arial" w:hAnsi="Arial" w:cs="Arial"/>
        </w:rPr>
        <w:t>$70 million.</w:t>
      </w:r>
    </w:p>
    <w:p w14:paraId="2220601A" w14:textId="77777777" w:rsidR="00A91912" w:rsidRDefault="007E0952" w:rsidP="00AA2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list of </w:t>
      </w:r>
      <w:r w:rsidR="003A2D72">
        <w:rPr>
          <w:rFonts w:ascii="Arial" w:hAnsi="Arial" w:cs="Arial"/>
        </w:rPr>
        <w:t>items</w:t>
      </w:r>
      <w:r>
        <w:rPr>
          <w:rFonts w:ascii="Arial" w:hAnsi="Arial" w:cs="Arial"/>
        </w:rPr>
        <w:t xml:space="preserve"> </w:t>
      </w:r>
      <w:r w:rsidR="00C041B0">
        <w:rPr>
          <w:rFonts w:ascii="Arial" w:hAnsi="Arial" w:cs="Arial"/>
        </w:rPr>
        <w:t xml:space="preserve">for this expression of interest </w:t>
      </w:r>
      <w:r>
        <w:rPr>
          <w:rFonts w:ascii="Arial" w:hAnsi="Arial" w:cs="Arial"/>
        </w:rPr>
        <w:t>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319"/>
      </w:tblGrid>
      <w:tr w:rsidR="0040756F" w:rsidRPr="0040756F" w14:paraId="1C2E7D9E" w14:textId="77777777" w:rsidTr="00670655">
        <w:tc>
          <w:tcPr>
            <w:tcW w:w="4924" w:type="dxa"/>
          </w:tcPr>
          <w:p w14:paraId="4F138702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6mm Ply Board</w:t>
            </w:r>
          </w:p>
        </w:tc>
        <w:tc>
          <w:tcPr>
            <w:tcW w:w="4319" w:type="dxa"/>
          </w:tcPr>
          <w:p w14:paraId="3B2F2F18" w14:textId="77777777" w:rsidR="0040756F" w:rsidRPr="0040756F" w:rsidRDefault="00A51F4A" w:rsidP="00670655">
            <w:pPr>
              <w:pStyle w:val="ListParagraph"/>
              <w:numPr>
                <w:ilvl w:val="0"/>
                <w:numId w:val="3"/>
              </w:numPr>
              <w:ind w:left="442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0756F" w:rsidRPr="0040756F">
              <w:rPr>
                <w:rFonts w:ascii="Arial" w:hAnsi="Arial" w:cs="Arial"/>
              </w:rPr>
              <w:t>0kg Cement Bags</w:t>
            </w:r>
          </w:p>
        </w:tc>
      </w:tr>
      <w:tr w:rsidR="0040756F" w:rsidRPr="0040756F" w14:paraId="26B159E7" w14:textId="77777777" w:rsidTr="00670655">
        <w:tc>
          <w:tcPr>
            <w:tcW w:w="4924" w:type="dxa"/>
          </w:tcPr>
          <w:p w14:paraId="3E95DE54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Masonite Board</w:t>
            </w:r>
          </w:p>
        </w:tc>
        <w:tc>
          <w:tcPr>
            <w:tcW w:w="4319" w:type="dxa"/>
          </w:tcPr>
          <w:p w14:paraId="167F24BE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442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Bolts</w:t>
            </w:r>
          </w:p>
        </w:tc>
      </w:tr>
      <w:tr w:rsidR="0040756F" w:rsidRPr="0040756F" w14:paraId="1995B2D7" w14:textId="77777777" w:rsidTr="00670655">
        <w:tc>
          <w:tcPr>
            <w:tcW w:w="4924" w:type="dxa"/>
          </w:tcPr>
          <w:p w14:paraId="7CD2B454" w14:textId="77777777" w:rsidR="0040756F" w:rsidRPr="0040756F" w:rsidRDefault="00A51F4A" w:rsidP="0067065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Zincalume</w:t>
            </w:r>
            <w:proofErr w:type="spellEnd"/>
            <w:r>
              <w:rPr>
                <w:rFonts w:ascii="Arial" w:hAnsi="Arial" w:cs="Arial"/>
              </w:rPr>
              <w:t xml:space="preserve"> Corrugated Iron</w:t>
            </w:r>
          </w:p>
        </w:tc>
        <w:tc>
          <w:tcPr>
            <w:tcW w:w="4319" w:type="dxa"/>
          </w:tcPr>
          <w:p w14:paraId="3A5CEA4F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442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Standard Louver Carriers and Blades</w:t>
            </w:r>
          </w:p>
        </w:tc>
      </w:tr>
      <w:tr w:rsidR="0040756F" w:rsidRPr="0040756F" w14:paraId="7684C91A" w14:textId="77777777" w:rsidTr="00670655">
        <w:tc>
          <w:tcPr>
            <w:tcW w:w="4924" w:type="dxa"/>
          </w:tcPr>
          <w:p w14:paraId="1EFAA94A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Cyclone Straps</w:t>
            </w:r>
          </w:p>
        </w:tc>
        <w:tc>
          <w:tcPr>
            <w:tcW w:w="4319" w:type="dxa"/>
          </w:tcPr>
          <w:p w14:paraId="113D44CB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442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Masonry Blocks</w:t>
            </w:r>
          </w:p>
        </w:tc>
      </w:tr>
      <w:tr w:rsidR="0040756F" w:rsidRPr="0040756F" w14:paraId="72897835" w14:textId="77777777" w:rsidTr="00670655">
        <w:tc>
          <w:tcPr>
            <w:tcW w:w="4924" w:type="dxa"/>
          </w:tcPr>
          <w:p w14:paraId="5F23F4D6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Pryda Knuckle Plates (varying sizes)</w:t>
            </w:r>
          </w:p>
        </w:tc>
        <w:tc>
          <w:tcPr>
            <w:tcW w:w="4319" w:type="dxa"/>
          </w:tcPr>
          <w:p w14:paraId="0174A278" w14:textId="77777777" w:rsidR="0040756F" w:rsidRPr="0040756F" w:rsidRDefault="009A5683" w:rsidP="00670655">
            <w:pPr>
              <w:pStyle w:val="ListParagraph"/>
              <w:numPr>
                <w:ilvl w:val="0"/>
                <w:numId w:val="3"/>
              </w:numPr>
              <w:ind w:left="442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Paint - 4 L</w:t>
            </w:r>
            <w:r w:rsidR="0040756F" w:rsidRPr="0040756F">
              <w:rPr>
                <w:rFonts w:ascii="Arial" w:hAnsi="Arial" w:cs="Arial"/>
              </w:rPr>
              <w:t xml:space="preserve">itre </w:t>
            </w:r>
          </w:p>
        </w:tc>
      </w:tr>
      <w:tr w:rsidR="0040756F" w:rsidRPr="0040756F" w14:paraId="73740748" w14:textId="77777777" w:rsidTr="00670655">
        <w:tc>
          <w:tcPr>
            <w:tcW w:w="4924" w:type="dxa"/>
          </w:tcPr>
          <w:p w14:paraId="1ED58650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Clout Nails (varying sizes)</w:t>
            </w:r>
          </w:p>
        </w:tc>
        <w:tc>
          <w:tcPr>
            <w:tcW w:w="4319" w:type="dxa"/>
          </w:tcPr>
          <w:p w14:paraId="008E703A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442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 xml:space="preserve">Reinforcing Steel </w:t>
            </w:r>
          </w:p>
        </w:tc>
      </w:tr>
      <w:tr w:rsidR="0040756F" w:rsidRPr="0040756F" w14:paraId="00DD1A67" w14:textId="77777777" w:rsidTr="00670655">
        <w:tc>
          <w:tcPr>
            <w:tcW w:w="4924" w:type="dxa"/>
          </w:tcPr>
          <w:p w14:paraId="4548476C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Cyclone Screw with Full Cyclonic Assembly</w:t>
            </w:r>
          </w:p>
        </w:tc>
        <w:tc>
          <w:tcPr>
            <w:tcW w:w="4319" w:type="dxa"/>
          </w:tcPr>
          <w:p w14:paraId="00E8DFC4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442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Standard Power Cables</w:t>
            </w:r>
          </w:p>
        </w:tc>
      </w:tr>
      <w:tr w:rsidR="0040756F" w:rsidRPr="0040756F" w14:paraId="6B5979F4" w14:textId="77777777" w:rsidTr="00670655">
        <w:tc>
          <w:tcPr>
            <w:tcW w:w="4924" w:type="dxa"/>
          </w:tcPr>
          <w:p w14:paraId="3D4A9DBD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Roofing Nails</w:t>
            </w:r>
          </w:p>
        </w:tc>
        <w:tc>
          <w:tcPr>
            <w:tcW w:w="4319" w:type="dxa"/>
          </w:tcPr>
          <w:p w14:paraId="72922319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442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Standard Light Switches and Cables</w:t>
            </w:r>
          </w:p>
        </w:tc>
      </w:tr>
      <w:tr w:rsidR="0040756F" w:rsidRPr="0040756F" w14:paraId="5F1ECCD5" w14:textId="77777777" w:rsidTr="00670655">
        <w:tc>
          <w:tcPr>
            <w:tcW w:w="4924" w:type="dxa"/>
          </w:tcPr>
          <w:p w14:paraId="62A879DA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Minimum H3 Treated Timber</w:t>
            </w:r>
          </w:p>
        </w:tc>
        <w:tc>
          <w:tcPr>
            <w:tcW w:w="4319" w:type="dxa"/>
          </w:tcPr>
          <w:p w14:paraId="745795E8" w14:textId="77777777" w:rsidR="0040756F" w:rsidRPr="0040756F" w:rsidRDefault="0040756F" w:rsidP="00670655">
            <w:pPr>
              <w:pStyle w:val="ListParagraph"/>
              <w:numPr>
                <w:ilvl w:val="0"/>
                <w:numId w:val="3"/>
              </w:numPr>
              <w:ind w:left="442" w:hanging="357"/>
              <w:jc w:val="both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>PVC Pipes and Fittings</w:t>
            </w:r>
          </w:p>
        </w:tc>
      </w:tr>
      <w:tr w:rsidR="0040756F" w:rsidRPr="0040756F" w14:paraId="69BE5817" w14:textId="77777777" w:rsidTr="00670655">
        <w:tc>
          <w:tcPr>
            <w:tcW w:w="4924" w:type="dxa"/>
          </w:tcPr>
          <w:p w14:paraId="3BA4E26B" w14:textId="77777777" w:rsidR="0040756F" w:rsidRPr="0040756F" w:rsidRDefault="0040756F" w:rsidP="00A81223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40756F">
              <w:rPr>
                <w:rFonts w:ascii="Arial" w:hAnsi="Arial" w:cs="Arial"/>
              </w:rPr>
              <w:t xml:space="preserve">150mm diameter Pine Poles - H3 </w:t>
            </w:r>
            <w:r w:rsidR="0049550C">
              <w:rPr>
                <w:rFonts w:ascii="Arial" w:hAnsi="Arial" w:cs="Arial"/>
              </w:rPr>
              <w:t>T</w:t>
            </w:r>
            <w:r w:rsidRPr="0040756F">
              <w:rPr>
                <w:rFonts w:ascii="Arial" w:hAnsi="Arial" w:cs="Arial"/>
              </w:rPr>
              <w:t xml:space="preserve">reated </w:t>
            </w:r>
            <w:r w:rsidR="0049550C">
              <w:rPr>
                <w:rFonts w:ascii="Arial" w:hAnsi="Arial" w:cs="Arial"/>
              </w:rPr>
              <w:t>M</w:t>
            </w:r>
            <w:r w:rsidRPr="0040756F">
              <w:rPr>
                <w:rFonts w:ascii="Arial" w:hAnsi="Arial" w:cs="Arial"/>
              </w:rPr>
              <w:t xml:space="preserve">inimum </w:t>
            </w:r>
            <w:r w:rsidR="0049550C">
              <w:rPr>
                <w:rFonts w:ascii="Arial" w:hAnsi="Arial" w:cs="Arial"/>
              </w:rPr>
              <w:t>(</w:t>
            </w:r>
            <w:r w:rsidRPr="0040756F">
              <w:rPr>
                <w:rFonts w:ascii="Arial" w:hAnsi="Arial" w:cs="Arial"/>
              </w:rPr>
              <w:t>quantity in m</w:t>
            </w:r>
            <w:r w:rsidRPr="00C14C4B">
              <w:rPr>
                <w:rFonts w:ascii="Arial" w:hAnsi="Arial" w:cs="Arial"/>
                <w:vertAlign w:val="superscript"/>
              </w:rPr>
              <w:t>3</w:t>
            </w:r>
            <w:r w:rsidR="0049550C" w:rsidRPr="000F42CA">
              <w:rPr>
                <w:rFonts w:ascii="Arial" w:hAnsi="Arial" w:cs="Arial"/>
              </w:rPr>
              <w:t>)</w:t>
            </w:r>
          </w:p>
        </w:tc>
        <w:tc>
          <w:tcPr>
            <w:tcW w:w="4319" w:type="dxa"/>
          </w:tcPr>
          <w:p w14:paraId="3F8EF0F2" w14:textId="77777777" w:rsidR="0040756F" w:rsidRPr="00670655" w:rsidRDefault="00A42563" w:rsidP="00A42563">
            <w:pPr>
              <w:pStyle w:val="ListParagraph"/>
              <w:numPr>
                <w:ilvl w:val="0"/>
                <w:numId w:val="3"/>
              </w:numPr>
              <w:ind w:left="442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Tools and </w:t>
            </w:r>
            <w:r w:rsidR="0049550C">
              <w:rPr>
                <w:rFonts w:ascii="Arial" w:hAnsi="Arial" w:cs="Arial"/>
              </w:rPr>
              <w:t>Safety Gear</w:t>
            </w:r>
          </w:p>
        </w:tc>
      </w:tr>
    </w:tbl>
    <w:p w14:paraId="464664F0" w14:textId="77777777" w:rsidR="00C14C4B" w:rsidRDefault="00C14C4B" w:rsidP="00C14C4B">
      <w:pPr>
        <w:jc w:val="both"/>
        <w:rPr>
          <w:rFonts w:ascii="Arial" w:hAnsi="Arial" w:cs="Arial"/>
        </w:rPr>
      </w:pPr>
    </w:p>
    <w:p w14:paraId="159B2B53" w14:textId="77777777" w:rsidR="00C14C4B" w:rsidRDefault="00C14C4B" w:rsidP="00C14C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complete list of items (including specifications and sizes) is available from the Ministry of Finance or at </w:t>
      </w:r>
      <w:hyperlink r:id="rId8" w:history="1">
        <w:r w:rsidRPr="00143BBD">
          <w:rPr>
            <w:rStyle w:val="Hyperlink"/>
            <w:rFonts w:ascii="Arial" w:hAnsi="Arial" w:cs="Arial"/>
          </w:rPr>
          <w:t>www.fiji.gov.fj</w:t>
        </w:r>
      </w:hyperlink>
      <w:r>
        <w:rPr>
          <w:rFonts w:ascii="Arial" w:hAnsi="Arial" w:cs="Arial"/>
        </w:rPr>
        <w:t>.</w:t>
      </w:r>
    </w:p>
    <w:p w14:paraId="7CD9C459" w14:textId="77777777" w:rsidR="007D59A1" w:rsidRDefault="007D59A1" w:rsidP="00AA2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Preference will be given to </w:t>
      </w:r>
      <w:r w:rsidR="004928B4">
        <w:rPr>
          <w:rFonts w:ascii="Arial" w:hAnsi="Arial" w:cs="Arial"/>
        </w:rPr>
        <w:t>retailers with competitive prices, favourable delivery offers</w:t>
      </w:r>
      <w:r w:rsidR="00C041B0">
        <w:rPr>
          <w:rFonts w:ascii="Arial" w:hAnsi="Arial" w:cs="Arial"/>
        </w:rPr>
        <w:t>, materials that meet industry standards</w:t>
      </w:r>
      <w:r w:rsidR="004928B4">
        <w:rPr>
          <w:rFonts w:ascii="Arial" w:hAnsi="Arial" w:cs="Arial"/>
        </w:rPr>
        <w:t xml:space="preserve"> and </w:t>
      </w:r>
      <w:r w:rsidR="0049550C">
        <w:rPr>
          <w:rFonts w:ascii="Arial" w:hAnsi="Arial" w:cs="Arial"/>
        </w:rPr>
        <w:t>range and variety</w:t>
      </w:r>
      <w:r w:rsidR="004928B4">
        <w:rPr>
          <w:rFonts w:ascii="Arial" w:hAnsi="Arial" w:cs="Arial"/>
        </w:rPr>
        <w:t xml:space="preserve"> of available items.</w:t>
      </w:r>
    </w:p>
    <w:p w14:paraId="494E892F" w14:textId="77777777" w:rsidR="004928B4" w:rsidRDefault="00567265" w:rsidP="00AA2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Retailers</w:t>
      </w:r>
      <w:r w:rsidR="004928B4">
        <w:rPr>
          <w:rFonts w:ascii="Arial" w:hAnsi="Arial" w:cs="Arial"/>
        </w:rPr>
        <w:t xml:space="preserve"> that </w:t>
      </w:r>
      <w:r w:rsidR="0049550C">
        <w:rPr>
          <w:rFonts w:ascii="Arial" w:hAnsi="Arial" w:cs="Arial"/>
        </w:rPr>
        <w:t xml:space="preserve">have been </w:t>
      </w:r>
      <w:r w:rsidR="004928B4">
        <w:rPr>
          <w:rFonts w:ascii="Arial" w:hAnsi="Arial" w:cs="Arial"/>
        </w:rPr>
        <w:t xml:space="preserve">issued with fines </w:t>
      </w:r>
      <w:r>
        <w:rPr>
          <w:rFonts w:ascii="Arial" w:hAnsi="Arial" w:cs="Arial"/>
        </w:rPr>
        <w:t xml:space="preserve">by </w:t>
      </w:r>
      <w:r w:rsidR="004928B4">
        <w:rPr>
          <w:rFonts w:ascii="Arial" w:hAnsi="Arial" w:cs="Arial"/>
        </w:rPr>
        <w:t xml:space="preserve">the Commerce Commission </w:t>
      </w:r>
      <w:r>
        <w:rPr>
          <w:rFonts w:ascii="Arial" w:hAnsi="Arial" w:cs="Arial"/>
        </w:rPr>
        <w:t xml:space="preserve">due to abusive pricing practices </w:t>
      </w:r>
      <w:r w:rsidR="004928B4">
        <w:rPr>
          <w:rFonts w:ascii="Arial" w:hAnsi="Arial" w:cs="Arial"/>
        </w:rPr>
        <w:t>need not apply.</w:t>
      </w:r>
    </w:p>
    <w:p w14:paraId="64F1BDD8" w14:textId="77777777" w:rsidR="005D5D02" w:rsidRPr="00805E2C" w:rsidRDefault="005D5D02" w:rsidP="005D5D02">
      <w:pPr>
        <w:rPr>
          <w:rFonts w:ascii="Arial" w:hAnsi="Arial" w:cs="Arial"/>
          <w:b/>
        </w:rPr>
      </w:pPr>
      <w:r w:rsidRPr="00805E2C">
        <w:rPr>
          <w:rFonts w:ascii="Arial" w:hAnsi="Arial" w:cs="Arial"/>
          <w:b/>
        </w:rPr>
        <w:t xml:space="preserve">Interested </w:t>
      </w:r>
      <w:r w:rsidR="004E699B">
        <w:rPr>
          <w:rFonts w:ascii="Arial" w:hAnsi="Arial" w:cs="Arial"/>
          <w:b/>
        </w:rPr>
        <w:t xml:space="preserve">retailers </w:t>
      </w:r>
      <w:r w:rsidRPr="00805E2C">
        <w:rPr>
          <w:rFonts w:ascii="Arial" w:hAnsi="Arial" w:cs="Arial"/>
          <w:b/>
        </w:rPr>
        <w:t>must submit the following:</w:t>
      </w:r>
    </w:p>
    <w:p w14:paraId="290CE548" w14:textId="77777777" w:rsidR="005D5D02" w:rsidRPr="00805E2C" w:rsidRDefault="005D5D02" w:rsidP="00AA27B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25760">
        <w:rPr>
          <w:rFonts w:ascii="Arial" w:hAnsi="Arial" w:cs="Arial"/>
        </w:rPr>
        <w:t>Detailed</w:t>
      </w:r>
      <w:r w:rsidRPr="00805E2C">
        <w:rPr>
          <w:rFonts w:ascii="Arial" w:hAnsi="Arial" w:cs="Arial"/>
        </w:rPr>
        <w:t xml:space="preserve"> </w:t>
      </w:r>
      <w:r w:rsidR="00805E2C" w:rsidRPr="00805E2C">
        <w:rPr>
          <w:rFonts w:ascii="Arial" w:hAnsi="Arial" w:cs="Arial"/>
        </w:rPr>
        <w:t xml:space="preserve">company </w:t>
      </w:r>
      <w:r w:rsidR="00805E2C">
        <w:rPr>
          <w:rFonts w:ascii="Arial" w:hAnsi="Arial" w:cs="Arial"/>
        </w:rPr>
        <w:t xml:space="preserve">or firm </w:t>
      </w:r>
      <w:r w:rsidR="00805E2C" w:rsidRPr="00805E2C">
        <w:rPr>
          <w:rFonts w:ascii="Arial" w:hAnsi="Arial" w:cs="Arial"/>
        </w:rPr>
        <w:t>profile</w:t>
      </w:r>
    </w:p>
    <w:p w14:paraId="6EC4BE84" w14:textId="77777777" w:rsidR="00317FE5" w:rsidRDefault="00317FE5" w:rsidP="00AA27B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17FE5">
        <w:rPr>
          <w:rFonts w:ascii="Arial" w:hAnsi="Arial" w:cs="Arial"/>
        </w:rPr>
        <w:t xml:space="preserve">Copies of relevant </w:t>
      </w:r>
      <w:r>
        <w:rPr>
          <w:rFonts w:ascii="Arial" w:hAnsi="Arial" w:cs="Arial"/>
        </w:rPr>
        <w:t xml:space="preserve">business </w:t>
      </w:r>
      <w:r w:rsidRPr="00317FE5">
        <w:rPr>
          <w:rFonts w:ascii="Arial" w:hAnsi="Arial" w:cs="Arial"/>
        </w:rPr>
        <w:t>registrations, certificates and licences, including evidence of FNPF and</w:t>
      </w:r>
      <w:r>
        <w:rPr>
          <w:rFonts w:ascii="Arial" w:hAnsi="Arial" w:cs="Arial"/>
        </w:rPr>
        <w:t xml:space="preserve"> tax compliance (if applicable)</w:t>
      </w:r>
    </w:p>
    <w:p w14:paraId="0CCDB31C" w14:textId="77777777" w:rsidR="0081671B" w:rsidRDefault="00156E57" w:rsidP="00AA27B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Last </w:t>
      </w:r>
      <w:r w:rsidR="009D00BC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years</w:t>
      </w:r>
      <w:r w:rsidR="00C439E4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certified financial reports (audited reports if available)</w:t>
      </w:r>
    </w:p>
    <w:p w14:paraId="4A5CF50A" w14:textId="77777777" w:rsidR="00332203" w:rsidRDefault="00332203" w:rsidP="00AA27B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Proposed pricing </w:t>
      </w:r>
      <w:r w:rsidR="00BD5460">
        <w:rPr>
          <w:rFonts w:ascii="Arial" w:hAnsi="Arial" w:cs="Arial"/>
        </w:rPr>
        <w:t xml:space="preserve">for </w:t>
      </w:r>
      <w:r w:rsidR="00185EAE">
        <w:rPr>
          <w:rFonts w:ascii="Arial" w:hAnsi="Arial" w:cs="Arial"/>
        </w:rPr>
        <w:t>each item</w:t>
      </w:r>
    </w:p>
    <w:p w14:paraId="6B315F7D" w14:textId="77777777" w:rsidR="00BD5460" w:rsidRDefault="00BD5460" w:rsidP="00AA27B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Availability of </w:t>
      </w:r>
      <w:r w:rsidR="00185EAE">
        <w:rPr>
          <w:rFonts w:ascii="Arial" w:hAnsi="Arial" w:cs="Arial"/>
        </w:rPr>
        <w:t>each item</w:t>
      </w:r>
    </w:p>
    <w:p w14:paraId="60293CF6" w14:textId="77777777" w:rsidR="00BD5460" w:rsidRDefault="00BD5460" w:rsidP="00AA27B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Location of outlets for service to the public</w:t>
      </w:r>
    </w:p>
    <w:p w14:paraId="2914A1A1" w14:textId="77777777" w:rsidR="009A5683" w:rsidRPr="00805E2C" w:rsidRDefault="009A5683" w:rsidP="00AA27B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Delivery </w:t>
      </w:r>
      <w:r w:rsidR="007D59A1">
        <w:rPr>
          <w:rFonts w:ascii="Arial" w:hAnsi="Arial" w:cs="Arial"/>
        </w:rPr>
        <w:t xml:space="preserve">arrangements </w:t>
      </w:r>
      <w:r>
        <w:rPr>
          <w:rFonts w:ascii="Arial" w:hAnsi="Arial" w:cs="Arial"/>
        </w:rPr>
        <w:t>based on delivery area and minimum order quantity for delivery</w:t>
      </w:r>
    </w:p>
    <w:p w14:paraId="1789656C" w14:textId="77777777" w:rsidR="0000360A" w:rsidRDefault="00BD5460" w:rsidP="000036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Retailers will be selected based on </w:t>
      </w:r>
      <w:r w:rsidR="00317FE5">
        <w:rPr>
          <w:rFonts w:ascii="Arial" w:hAnsi="Arial" w:cs="Arial"/>
        </w:rPr>
        <w:t xml:space="preserve">ability to mobilise quickly, </w:t>
      </w:r>
      <w:r>
        <w:rPr>
          <w:rFonts w:ascii="Arial" w:hAnsi="Arial" w:cs="Arial"/>
        </w:rPr>
        <w:t xml:space="preserve">location of outlets, availability </w:t>
      </w:r>
      <w:r w:rsidR="00C041B0">
        <w:rPr>
          <w:rFonts w:ascii="Arial" w:hAnsi="Arial" w:cs="Arial"/>
        </w:rPr>
        <w:t xml:space="preserve">and quality </w:t>
      </w:r>
      <w:r>
        <w:rPr>
          <w:rFonts w:ascii="Arial" w:hAnsi="Arial" w:cs="Arial"/>
        </w:rPr>
        <w:t>of items and prices offered</w:t>
      </w:r>
      <w:r w:rsidR="0000360A">
        <w:rPr>
          <w:rFonts w:ascii="Arial" w:hAnsi="Arial" w:cs="Arial"/>
        </w:rPr>
        <w:t xml:space="preserve">. </w:t>
      </w:r>
    </w:p>
    <w:p w14:paraId="0D04A21A" w14:textId="77777777" w:rsidR="005D5D02" w:rsidRPr="00805E2C" w:rsidRDefault="00FE07B4" w:rsidP="00AA27BC">
      <w:pPr>
        <w:jc w:val="both"/>
        <w:rPr>
          <w:rFonts w:ascii="Arial" w:hAnsi="Arial" w:cs="Arial"/>
        </w:rPr>
      </w:pPr>
      <w:r w:rsidRPr="00805E2C">
        <w:rPr>
          <w:rFonts w:ascii="Arial" w:hAnsi="Arial" w:cs="Arial"/>
        </w:rPr>
        <w:t xml:space="preserve">All written </w:t>
      </w:r>
      <w:r w:rsidR="008333C1">
        <w:rPr>
          <w:rFonts w:ascii="Arial" w:hAnsi="Arial" w:cs="Arial"/>
        </w:rPr>
        <w:t>expressions of interest</w:t>
      </w:r>
      <w:r w:rsidR="005D5D02" w:rsidRPr="00805E2C">
        <w:rPr>
          <w:rFonts w:ascii="Arial" w:hAnsi="Arial" w:cs="Arial"/>
        </w:rPr>
        <w:t xml:space="preserve"> are to be clearly marked </w:t>
      </w:r>
      <w:r w:rsidR="005D5D02" w:rsidRPr="00805E2C">
        <w:rPr>
          <w:rFonts w:ascii="Arial" w:hAnsi="Arial" w:cs="Arial"/>
          <w:b/>
        </w:rPr>
        <w:t xml:space="preserve">“CONFIDENTIAL – </w:t>
      </w:r>
      <w:r w:rsidR="007362A0" w:rsidRPr="000F42CA">
        <w:rPr>
          <w:rFonts w:ascii="Arial" w:hAnsi="Arial" w:cs="Arial"/>
          <w:b/>
        </w:rPr>
        <w:t>Retailers for Help for Homes Initiative</w:t>
      </w:r>
      <w:r w:rsidR="005D5D02" w:rsidRPr="00334349">
        <w:rPr>
          <w:rFonts w:ascii="Arial" w:hAnsi="Arial" w:cs="Arial"/>
          <w:b/>
        </w:rPr>
        <w:t>”</w:t>
      </w:r>
      <w:r w:rsidR="005D5D02" w:rsidRPr="00805E2C">
        <w:rPr>
          <w:rFonts w:ascii="Arial" w:hAnsi="Arial" w:cs="Arial"/>
        </w:rPr>
        <w:t xml:space="preserve"> and </w:t>
      </w:r>
    </w:p>
    <w:p w14:paraId="05CB65F6" w14:textId="77777777" w:rsidR="00867DD6" w:rsidRDefault="005D5D02" w:rsidP="00B25760">
      <w:pPr>
        <w:pStyle w:val="NoSpacing"/>
        <w:keepNext/>
        <w:tabs>
          <w:tab w:val="left" w:pos="2977"/>
        </w:tabs>
        <w:jc w:val="both"/>
        <w:rPr>
          <w:rFonts w:ascii="Arial" w:hAnsi="Arial" w:cs="Arial"/>
        </w:rPr>
      </w:pPr>
      <w:r w:rsidRPr="00805E2C">
        <w:rPr>
          <w:rFonts w:ascii="Arial" w:hAnsi="Arial" w:cs="Arial"/>
          <w:b/>
        </w:rPr>
        <w:t xml:space="preserve">Posted to: </w:t>
      </w:r>
      <w:r w:rsidRPr="00805E2C">
        <w:rPr>
          <w:rFonts w:ascii="Arial" w:hAnsi="Arial" w:cs="Arial"/>
          <w:b/>
        </w:rPr>
        <w:tab/>
      </w:r>
      <w:r w:rsidR="00867DD6">
        <w:rPr>
          <w:rFonts w:ascii="Arial" w:hAnsi="Arial" w:cs="Arial"/>
        </w:rPr>
        <w:t xml:space="preserve">Acting </w:t>
      </w:r>
      <w:r w:rsidR="008706E8">
        <w:rPr>
          <w:rFonts w:ascii="Arial" w:hAnsi="Arial" w:cs="Arial"/>
        </w:rPr>
        <w:t>Manager</w:t>
      </w:r>
    </w:p>
    <w:p w14:paraId="67134FC7" w14:textId="77777777" w:rsidR="00867DD6" w:rsidRDefault="00867DD6" w:rsidP="00B25760">
      <w:pPr>
        <w:pStyle w:val="NoSpacing"/>
        <w:keepNext/>
        <w:tabs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06E8" w:rsidRPr="008706E8">
        <w:rPr>
          <w:rFonts w:ascii="Arial" w:hAnsi="Arial" w:cs="Arial"/>
        </w:rPr>
        <w:t>Construction Implementation Unit</w:t>
      </w:r>
    </w:p>
    <w:p w14:paraId="6AE87515" w14:textId="77777777" w:rsidR="006F58F9" w:rsidRDefault="00867DD6" w:rsidP="00B25760">
      <w:pPr>
        <w:pStyle w:val="NoSpacing"/>
        <w:keepNext/>
        <w:tabs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5D5D02" w:rsidRPr="00805E2C">
        <w:rPr>
          <w:rFonts w:ascii="Arial" w:hAnsi="Arial" w:cs="Arial"/>
        </w:rPr>
        <w:t xml:space="preserve">Ministry of Finance </w:t>
      </w:r>
      <w:r w:rsidR="005D5D02" w:rsidRPr="00805E2C">
        <w:rPr>
          <w:rFonts w:ascii="Arial" w:hAnsi="Arial" w:cs="Arial"/>
        </w:rPr>
        <w:tab/>
      </w:r>
      <w:r w:rsidR="005D5D02" w:rsidRPr="00805E2C">
        <w:rPr>
          <w:rFonts w:ascii="Arial" w:hAnsi="Arial" w:cs="Arial"/>
        </w:rPr>
        <w:tab/>
      </w:r>
      <w:r w:rsidR="005D5D02" w:rsidRPr="00805E2C">
        <w:rPr>
          <w:rFonts w:ascii="Arial" w:hAnsi="Arial" w:cs="Arial"/>
        </w:rPr>
        <w:tab/>
      </w:r>
    </w:p>
    <w:p w14:paraId="72E0A721" w14:textId="77777777" w:rsidR="006F58F9" w:rsidRPr="006F58F9" w:rsidRDefault="006F58F9" w:rsidP="00B25760">
      <w:pPr>
        <w:pStyle w:val="NoSpacing"/>
        <w:keepNext/>
        <w:tabs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D5D02" w:rsidRPr="00805E2C">
        <w:rPr>
          <w:rFonts w:ascii="Arial" w:hAnsi="Arial" w:cs="Arial"/>
        </w:rPr>
        <w:t>P</w:t>
      </w:r>
      <w:r w:rsidR="008534F1">
        <w:rPr>
          <w:rFonts w:ascii="Arial" w:hAnsi="Arial" w:cs="Arial"/>
        </w:rPr>
        <w:t>.</w:t>
      </w:r>
      <w:r w:rsidR="005D5D02" w:rsidRPr="00805E2C">
        <w:rPr>
          <w:rFonts w:ascii="Arial" w:hAnsi="Arial" w:cs="Arial"/>
        </w:rPr>
        <w:t>O</w:t>
      </w:r>
      <w:r w:rsidR="008534F1">
        <w:rPr>
          <w:rFonts w:ascii="Arial" w:hAnsi="Arial" w:cs="Arial"/>
        </w:rPr>
        <w:t>.</w:t>
      </w:r>
      <w:r w:rsidR="005D5D02" w:rsidRPr="00805E2C">
        <w:rPr>
          <w:rFonts w:ascii="Arial" w:hAnsi="Arial" w:cs="Arial"/>
        </w:rPr>
        <w:t xml:space="preserve"> Box 2212, Government Buildings</w:t>
      </w:r>
      <w:r w:rsidR="005D5D02" w:rsidRPr="00805E2C">
        <w:rPr>
          <w:rFonts w:ascii="Arial" w:hAnsi="Arial" w:cs="Arial"/>
        </w:rPr>
        <w:tab/>
      </w:r>
      <w:r w:rsidR="005D5D02" w:rsidRPr="00805E2C">
        <w:rPr>
          <w:rFonts w:ascii="Arial" w:hAnsi="Arial" w:cs="Arial"/>
        </w:rPr>
        <w:tab/>
      </w:r>
    </w:p>
    <w:p w14:paraId="2F788A9C" w14:textId="77777777" w:rsidR="005D5D02" w:rsidRPr="00805E2C" w:rsidRDefault="006F58F9" w:rsidP="006F58F9">
      <w:pPr>
        <w:pStyle w:val="NoSpacing"/>
        <w:tabs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5D02" w:rsidRPr="00805E2C">
        <w:rPr>
          <w:rFonts w:ascii="Arial" w:hAnsi="Arial" w:cs="Arial"/>
        </w:rPr>
        <w:t>Suva</w:t>
      </w:r>
      <w:r w:rsidR="005D5D02" w:rsidRPr="00805E2C">
        <w:rPr>
          <w:rFonts w:ascii="Arial" w:hAnsi="Arial" w:cs="Arial"/>
        </w:rPr>
        <w:tab/>
      </w:r>
      <w:r w:rsidR="005D5D02" w:rsidRPr="00805E2C">
        <w:rPr>
          <w:rFonts w:ascii="Arial" w:hAnsi="Arial" w:cs="Arial"/>
        </w:rPr>
        <w:tab/>
      </w:r>
    </w:p>
    <w:p w14:paraId="3E6A529F" w14:textId="77777777" w:rsidR="005D5D02" w:rsidRPr="00805E2C" w:rsidRDefault="006F58F9" w:rsidP="006F58F9">
      <w:pPr>
        <w:pStyle w:val="NoSpacing"/>
        <w:tabs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Fiji</w:t>
      </w:r>
    </w:p>
    <w:p w14:paraId="0FF07056" w14:textId="77777777" w:rsidR="006F58F9" w:rsidRDefault="006F58F9" w:rsidP="006F58F9">
      <w:pPr>
        <w:pStyle w:val="NoSpacing"/>
        <w:tabs>
          <w:tab w:val="left" w:pos="2977"/>
        </w:tabs>
        <w:jc w:val="both"/>
        <w:rPr>
          <w:rFonts w:ascii="Arial" w:hAnsi="Arial" w:cs="Arial"/>
          <w:b/>
        </w:rPr>
      </w:pPr>
    </w:p>
    <w:p w14:paraId="16124D2A" w14:textId="77777777" w:rsidR="00867DD6" w:rsidRDefault="006F58F9" w:rsidP="006F58F9">
      <w:pPr>
        <w:pStyle w:val="NoSpacing"/>
        <w:tabs>
          <w:tab w:val="left" w:pos="2977"/>
        </w:tabs>
        <w:jc w:val="both"/>
        <w:rPr>
          <w:rFonts w:ascii="Arial" w:hAnsi="Arial" w:cs="Arial"/>
        </w:rPr>
      </w:pPr>
      <w:r w:rsidRPr="00805E2C">
        <w:rPr>
          <w:rFonts w:ascii="Arial" w:hAnsi="Arial" w:cs="Arial"/>
          <w:b/>
        </w:rPr>
        <w:t xml:space="preserve">Or </w:t>
      </w:r>
      <w:r>
        <w:rPr>
          <w:rFonts w:ascii="Arial" w:hAnsi="Arial" w:cs="Arial"/>
          <w:b/>
        </w:rPr>
        <w:t>hand d</w:t>
      </w:r>
      <w:r w:rsidRPr="00805E2C">
        <w:rPr>
          <w:rFonts w:ascii="Arial" w:hAnsi="Arial" w:cs="Arial"/>
          <w:b/>
        </w:rPr>
        <w:t>elivered to:</w:t>
      </w:r>
      <w:r>
        <w:rPr>
          <w:rFonts w:ascii="Arial" w:hAnsi="Arial" w:cs="Arial"/>
          <w:b/>
        </w:rPr>
        <w:tab/>
      </w:r>
      <w:r w:rsidR="008706E8" w:rsidRPr="008706E8">
        <w:rPr>
          <w:rFonts w:ascii="Arial" w:hAnsi="Arial" w:cs="Arial"/>
        </w:rPr>
        <w:t>Construction Implementation Unit</w:t>
      </w:r>
    </w:p>
    <w:p w14:paraId="57270764" w14:textId="77777777" w:rsidR="006F58F9" w:rsidRPr="006F58F9" w:rsidRDefault="00867DD6" w:rsidP="006F58F9">
      <w:pPr>
        <w:pStyle w:val="NoSpacing"/>
        <w:tabs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6F58F9" w:rsidRPr="00805E2C">
        <w:rPr>
          <w:rFonts w:ascii="Arial" w:hAnsi="Arial" w:cs="Arial"/>
        </w:rPr>
        <w:t>Ministry of Finance</w:t>
      </w:r>
    </w:p>
    <w:p w14:paraId="0F537DF1" w14:textId="77777777" w:rsidR="006F58F9" w:rsidRPr="00805E2C" w:rsidRDefault="006F58F9" w:rsidP="006F58F9">
      <w:pPr>
        <w:pStyle w:val="NoSpacing"/>
        <w:tabs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06E8">
        <w:rPr>
          <w:rFonts w:ascii="Arial" w:hAnsi="Arial" w:cs="Arial"/>
        </w:rPr>
        <w:t>Level 8</w:t>
      </w:r>
      <w:r w:rsidRPr="00805E2C">
        <w:rPr>
          <w:rFonts w:ascii="Arial" w:hAnsi="Arial" w:cs="Arial"/>
        </w:rPr>
        <w:t>, Ro Lalabalavu House</w:t>
      </w:r>
    </w:p>
    <w:p w14:paraId="11134EA3" w14:textId="77777777" w:rsidR="006F58F9" w:rsidRDefault="006F58F9" w:rsidP="006F58F9">
      <w:pPr>
        <w:pStyle w:val="NoSpacing"/>
        <w:tabs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5E2C">
        <w:rPr>
          <w:rFonts w:ascii="Arial" w:hAnsi="Arial" w:cs="Arial"/>
        </w:rPr>
        <w:t>Victoria Parade</w:t>
      </w:r>
    </w:p>
    <w:p w14:paraId="2CBC6CA7" w14:textId="77777777" w:rsidR="006F58F9" w:rsidRDefault="006F58F9" w:rsidP="006F58F9">
      <w:pPr>
        <w:pStyle w:val="NoSpacing"/>
        <w:tabs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Suva</w:t>
      </w:r>
    </w:p>
    <w:p w14:paraId="53A1074D" w14:textId="77777777" w:rsidR="006F58F9" w:rsidRDefault="006F58F9" w:rsidP="006F58F9">
      <w:pPr>
        <w:pStyle w:val="NoSpacing"/>
        <w:tabs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Fiji</w:t>
      </w:r>
    </w:p>
    <w:p w14:paraId="63A1FD7F" w14:textId="77777777" w:rsidR="006F58F9" w:rsidRDefault="006F58F9" w:rsidP="006F58F9">
      <w:pPr>
        <w:pStyle w:val="NoSpacing"/>
        <w:tabs>
          <w:tab w:val="left" w:pos="2977"/>
        </w:tabs>
        <w:jc w:val="both"/>
        <w:rPr>
          <w:rFonts w:ascii="Arial" w:hAnsi="Arial" w:cs="Arial"/>
        </w:rPr>
      </w:pPr>
    </w:p>
    <w:p w14:paraId="5886D9E3" w14:textId="77777777" w:rsidR="00C439E4" w:rsidRPr="00C439E4" w:rsidRDefault="00E85FCA" w:rsidP="00C439E4">
      <w:pPr>
        <w:pStyle w:val="NoSpacing"/>
        <w:tabs>
          <w:tab w:val="left" w:pos="2970"/>
        </w:tabs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Or </w:t>
      </w:r>
      <w:r w:rsidR="006C4DB4">
        <w:rPr>
          <w:rFonts w:ascii="Arial" w:hAnsi="Arial" w:cs="Arial"/>
          <w:b/>
          <w:lang w:val="en-US"/>
        </w:rPr>
        <w:t>e</w:t>
      </w:r>
      <w:r w:rsidR="00C439E4" w:rsidRPr="00C439E4">
        <w:rPr>
          <w:rFonts w:ascii="Arial" w:hAnsi="Arial" w:cs="Arial"/>
          <w:b/>
          <w:lang w:val="en-US"/>
        </w:rPr>
        <w:t>mailed</w:t>
      </w:r>
      <w:r w:rsidR="00C439E4">
        <w:rPr>
          <w:rFonts w:ascii="Arial" w:hAnsi="Arial" w:cs="Arial"/>
          <w:b/>
          <w:lang w:val="en-US"/>
        </w:rPr>
        <w:t xml:space="preserve"> to</w:t>
      </w:r>
      <w:r w:rsidR="00C439E4" w:rsidRPr="00C439E4">
        <w:rPr>
          <w:rFonts w:ascii="Arial" w:hAnsi="Arial" w:cs="Arial"/>
          <w:b/>
          <w:lang w:val="en-US"/>
        </w:rPr>
        <w:t>:</w:t>
      </w:r>
      <w:r w:rsidR="00C439E4" w:rsidRPr="00C439E4">
        <w:rPr>
          <w:rFonts w:ascii="Arial" w:hAnsi="Arial" w:cs="Arial"/>
          <w:b/>
          <w:lang w:val="en-US"/>
        </w:rPr>
        <w:tab/>
      </w:r>
      <w:r w:rsidR="00C439E4" w:rsidRPr="002D70BC">
        <w:rPr>
          <w:rFonts w:ascii="Arial" w:hAnsi="Arial" w:cs="Arial"/>
        </w:rPr>
        <w:t>shah.mohammed@govnet.gov.fj</w:t>
      </w:r>
    </w:p>
    <w:p w14:paraId="4861B0C2" w14:textId="77777777" w:rsidR="00C439E4" w:rsidRDefault="00C439E4" w:rsidP="00AA27BC">
      <w:pPr>
        <w:pStyle w:val="NoSpacing"/>
        <w:jc w:val="both"/>
        <w:rPr>
          <w:rFonts w:ascii="Arial" w:hAnsi="Arial" w:cs="Arial"/>
          <w:lang w:val="en-US"/>
        </w:rPr>
      </w:pPr>
    </w:p>
    <w:p w14:paraId="66C6CD67" w14:textId="77777777" w:rsidR="0081671B" w:rsidRDefault="006F58F9" w:rsidP="00AA27BC">
      <w:pPr>
        <w:pStyle w:val="NoSpacing"/>
        <w:jc w:val="both"/>
        <w:rPr>
          <w:rFonts w:ascii="Arial" w:hAnsi="Arial" w:cs="Arial"/>
        </w:rPr>
      </w:pPr>
      <w:r w:rsidRPr="00C40278">
        <w:rPr>
          <w:rFonts w:ascii="Arial" w:hAnsi="Arial" w:cs="Arial"/>
          <w:lang w:val="en-US"/>
        </w:rPr>
        <w:t xml:space="preserve">The deadline for receipt of </w:t>
      </w:r>
      <w:r w:rsidR="00EE0973">
        <w:rPr>
          <w:rFonts w:ascii="Arial" w:hAnsi="Arial" w:cs="Arial"/>
          <w:lang w:val="en-US"/>
        </w:rPr>
        <w:t>expressions of interest</w:t>
      </w:r>
      <w:r w:rsidR="00EE0973" w:rsidRPr="00C40278">
        <w:rPr>
          <w:rFonts w:ascii="Arial" w:hAnsi="Arial" w:cs="Arial"/>
          <w:lang w:val="en-US"/>
        </w:rPr>
        <w:t xml:space="preserve"> </w:t>
      </w:r>
      <w:r w:rsidRPr="00C40278">
        <w:rPr>
          <w:rFonts w:ascii="Arial" w:hAnsi="Arial" w:cs="Arial"/>
          <w:lang w:val="en-US"/>
        </w:rPr>
        <w:t xml:space="preserve">is </w:t>
      </w:r>
      <w:r w:rsidR="00DD4DF9" w:rsidRPr="00C40278">
        <w:rPr>
          <w:rFonts w:ascii="Arial" w:hAnsi="Arial" w:cs="Arial"/>
        </w:rPr>
        <w:t>15</w:t>
      </w:r>
      <w:r w:rsidR="00EE0973">
        <w:rPr>
          <w:rFonts w:ascii="Arial" w:hAnsi="Arial" w:cs="Arial"/>
        </w:rPr>
        <w:t>.</w:t>
      </w:r>
      <w:r w:rsidR="00DD4DF9" w:rsidRPr="00C40278">
        <w:rPr>
          <w:rFonts w:ascii="Arial" w:hAnsi="Arial" w:cs="Arial"/>
        </w:rPr>
        <w:t>30</w:t>
      </w:r>
      <w:r w:rsidRPr="00C40278">
        <w:rPr>
          <w:rFonts w:ascii="Arial" w:hAnsi="Arial" w:cs="Arial"/>
        </w:rPr>
        <w:t xml:space="preserve"> hours (Fijian Standard Time)</w:t>
      </w:r>
      <w:r w:rsidR="005D5D02" w:rsidRPr="00C40278">
        <w:rPr>
          <w:rFonts w:ascii="Arial" w:hAnsi="Arial" w:cs="Arial"/>
        </w:rPr>
        <w:t xml:space="preserve"> on </w:t>
      </w:r>
      <w:r w:rsidR="00A91912">
        <w:rPr>
          <w:rFonts w:ascii="Arial" w:hAnsi="Arial" w:cs="Arial"/>
        </w:rPr>
        <w:t>25</w:t>
      </w:r>
      <w:r w:rsidR="008333C1">
        <w:rPr>
          <w:rFonts w:ascii="Arial" w:hAnsi="Arial" w:cs="Arial"/>
        </w:rPr>
        <w:t> </w:t>
      </w:r>
      <w:r w:rsidR="00867DD6">
        <w:rPr>
          <w:rFonts w:ascii="Arial" w:hAnsi="Arial" w:cs="Arial"/>
        </w:rPr>
        <w:t>April</w:t>
      </w:r>
      <w:r w:rsidR="005D5D02" w:rsidRPr="00C40278">
        <w:rPr>
          <w:rFonts w:ascii="Arial" w:hAnsi="Arial" w:cs="Arial"/>
        </w:rPr>
        <w:t xml:space="preserve"> 2016. </w:t>
      </w:r>
      <w:r w:rsidR="005D5D02" w:rsidRPr="00867DD6">
        <w:rPr>
          <w:rFonts w:ascii="Arial" w:hAnsi="Arial" w:cs="Arial"/>
          <w:b/>
        </w:rPr>
        <w:t xml:space="preserve">Late </w:t>
      </w:r>
      <w:r w:rsidR="00E85FCA">
        <w:rPr>
          <w:rFonts w:ascii="Arial" w:hAnsi="Arial" w:cs="Arial"/>
          <w:b/>
        </w:rPr>
        <w:t>or</w:t>
      </w:r>
      <w:r w:rsidR="00867DD6">
        <w:rPr>
          <w:rFonts w:ascii="Arial" w:hAnsi="Arial" w:cs="Arial"/>
          <w:b/>
        </w:rPr>
        <w:t xml:space="preserve"> incomplete </w:t>
      </w:r>
      <w:r w:rsidR="00EE0973">
        <w:rPr>
          <w:rFonts w:ascii="Arial" w:hAnsi="Arial" w:cs="Arial"/>
          <w:b/>
        </w:rPr>
        <w:t xml:space="preserve">expressions of interest </w:t>
      </w:r>
      <w:r w:rsidR="005D5D02" w:rsidRPr="00867DD6">
        <w:rPr>
          <w:rFonts w:ascii="Arial" w:hAnsi="Arial" w:cs="Arial"/>
          <w:b/>
        </w:rPr>
        <w:t>will not be considered</w:t>
      </w:r>
      <w:r w:rsidR="005D5D02" w:rsidRPr="00C40278">
        <w:rPr>
          <w:rFonts w:ascii="Arial" w:hAnsi="Arial" w:cs="Arial"/>
        </w:rPr>
        <w:t>.</w:t>
      </w:r>
      <w:r w:rsidR="00EA336A">
        <w:rPr>
          <w:rFonts w:ascii="Arial" w:hAnsi="Arial" w:cs="Arial"/>
        </w:rPr>
        <w:t xml:space="preserve"> </w:t>
      </w:r>
    </w:p>
    <w:p w14:paraId="73C2DAD5" w14:textId="77777777" w:rsidR="0081671B" w:rsidRDefault="0081671B" w:rsidP="00AA27BC">
      <w:pPr>
        <w:pStyle w:val="NoSpacing"/>
        <w:jc w:val="both"/>
        <w:rPr>
          <w:rFonts w:ascii="Arial" w:hAnsi="Arial" w:cs="Arial"/>
        </w:rPr>
      </w:pPr>
    </w:p>
    <w:p w14:paraId="1552053C" w14:textId="77777777" w:rsidR="00AA27BC" w:rsidRPr="00C40278" w:rsidRDefault="005D5D02" w:rsidP="00AA27BC">
      <w:pPr>
        <w:pStyle w:val="NoSpacing"/>
        <w:jc w:val="both"/>
        <w:rPr>
          <w:rFonts w:ascii="Arial" w:hAnsi="Arial" w:cs="Arial"/>
        </w:rPr>
      </w:pPr>
      <w:r w:rsidRPr="00C40278">
        <w:rPr>
          <w:rFonts w:ascii="Arial" w:hAnsi="Arial" w:cs="Arial"/>
        </w:rPr>
        <w:t>For fu</w:t>
      </w:r>
      <w:r w:rsidR="002D70BC">
        <w:rPr>
          <w:rFonts w:ascii="Arial" w:hAnsi="Arial" w:cs="Arial"/>
        </w:rPr>
        <w:t xml:space="preserve">rther clarifications on this </w:t>
      </w:r>
      <w:r w:rsidR="008333C1">
        <w:rPr>
          <w:rFonts w:ascii="Arial" w:hAnsi="Arial" w:cs="Arial"/>
        </w:rPr>
        <w:t>expression of interest</w:t>
      </w:r>
      <w:r w:rsidRPr="00C40278">
        <w:rPr>
          <w:rFonts w:ascii="Arial" w:hAnsi="Arial" w:cs="Arial"/>
        </w:rPr>
        <w:t xml:space="preserve">, please contact </w:t>
      </w:r>
      <w:r w:rsidR="009F320C" w:rsidRPr="00C40278">
        <w:rPr>
          <w:rFonts w:ascii="Arial" w:hAnsi="Arial" w:cs="Arial"/>
        </w:rPr>
        <w:t>Mr</w:t>
      </w:r>
      <w:r w:rsidR="0080593A">
        <w:rPr>
          <w:rFonts w:ascii="Arial" w:hAnsi="Arial" w:cs="Arial"/>
        </w:rPr>
        <w:t xml:space="preserve"> Intaz Shah, Acting Manager, Construction Implementation Unit, Department of National Planning, Ministry of Finance </w:t>
      </w:r>
      <w:r w:rsidR="003B63B6">
        <w:rPr>
          <w:rFonts w:ascii="Arial" w:hAnsi="Arial" w:cs="Arial"/>
        </w:rPr>
        <w:t xml:space="preserve">at </w:t>
      </w:r>
      <w:r w:rsidR="002D70BC" w:rsidRPr="002D70BC">
        <w:rPr>
          <w:rFonts w:ascii="Arial" w:hAnsi="Arial" w:cs="Arial"/>
        </w:rPr>
        <w:t xml:space="preserve">shah.mohammed@govnet.gov.fj </w:t>
      </w:r>
      <w:r w:rsidR="003B63B6">
        <w:rPr>
          <w:rFonts w:ascii="Arial" w:hAnsi="Arial" w:cs="Arial"/>
        </w:rPr>
        <w:t>or</w:t>
      </w:r>
      <w:r w:rsidRPr="00C40278">
        <w:rPr>
          <w:rFonts w:ascii="Arial" w:hAnsi="Arial" w:cs="Arial"/>
        </w:rPr>
        <w:t xml:space="preserve"> </w:t>
      </w:r>
      <w:r w:rsidR="002D70BC" w:rsidRPr="00C40278">
        <w:rPr>
          <w:rFonts w:ascii="Arial" w:hAnsi="Arial" w:cs="Arial"/>
        </w:rPr>
        <w:t xml:space="preserve">telephone </w:t>
      </w:r>
      <w:r w:rsidR="006C4DB4">
        <w:rPr>
          <w:rFonts w:ascii="Arial" w:hAnsi="Arial" w:cs="Arial"/>
        </w:rPr>
        <w:t>(</w:t>
      </w:r>
      <w:r w:rsidR="00F67D6E">
        <w:rPr>
          <w:rFonts w:ascii="Arial" w:hAnsi="Arial" w:cs="Arial"/>
        </w:rPr>
        <w:t>679</w:t>
      </w:r>
      <w:r w:rsidR="006C4DB4">
        <w:rPr>
          <w:rFonts w:ascii="Arial" w:hAnsi="Arial" w:cs="Arial"/>
        </w:rPr>
        <w:t>)</w:t>
      </w:r>
      <w:r w:rsidR="00F67D6E">
        <w:rPr>
          <w:rFonts w:ascii="Arial" w:hAnsi="Arial" w:cs="Arial"/>
        </w:rPr>
        <w:t xml:space="preserve"> </w:t>
      </w:r>
      <w:r w:rsidR="00C86697" w:rsidRPr="00C40278">
        <w:rPr>
          <w:rFonts w:ascii="Arial" w:hAnsi="Arial" w:cs="Arial"/>
        </w:rPr>
        <w:t>331</w:t>
      </w:r>
      <w:r w:rsidR="009F320C" w:rsidRPr="00C40278">
        <w:rPr>
          <w:rFonts w:ascii="Arial" w:hAnsi="Arial" w:cs="Arial"/>
        </w:rPr>
        <w:t xml:space="preserve"> </w:t>
      </w:r>
      <w:r w:rsidR="00C86697" w:rsidRPr="00C40278">
        <w:rPr>
          <w:rFonts w:ascii="Arial" w:hAnsi="Arial" w:cs="Arial"/>
        </w:rPr>
        <w:t>3411</w:t>
      </w:r>
      <w:r w:rsidR="00F67D6E">
        <w:rPr>
          <w:rFonts w:ascii="Arial" w:hAnsi="Arial" w:cs="Arial"/>
        </w:rPr>
        <w:t xml:space="preserve"> or mobile </w:t>
      </w:r>
      <w:r w:rsidR="006C4DB4">
        <w:rPr>
          <w:rFonts w:ascii="Arial" w:hAnsi="Arial" w:cs="Arial"/>
        </w:rPr>
        <w:t>(</w:t>
      </w:r>
      <w:r w:rsidR="00F67D6E">
        <w:rPr>
          <w:rFonts w:ascii="Arial" w:hAnsi="Arial" w:cs="Arial"/>
        </w:rPr>
        <w:t>679</w:t>
      </w:r>
      <w:r w:rsidR="006C4DB4">
        <w:rPr>
          <w:rFonts w:ascii="Arial" w:hAnsi="Arial" w:cs="Arial"/>
        </w:rPr>
        <w:t>)</w:t>
      </w:r>
      <w:r w:rsidR="00F67D6E">
        <w:rPr>
          <w:rFonts w:ascii="Arial" w:hAnsi="Arial" w:cs="Arial"/>
        </w:rPr>
        <w:t xml:space="preserve"> 990 4138</w:t>
      </w:r>
      <w:r w:rsidR="00C86697" w:rsidRPr="00C40278">
        <w:rPr>
          <w:rFonts w:ascii="Arial" w:hAnsi="Arial" w:cs="Arial"/>
        </w:rPr>
        <w:t>.</w:t>
      </w:r>
    </w:p>
    <w:p w14:paraId="069F78FC" w14:textId="77777777" w:rsidR="005D5D02" w:rsidRPr="00C40278" w:rsidRDefault="005D5D02" w:rsidP="00AA27BC">
      <w:pPr>
        <w:jc w:val="both"/>
        <w:rPr>
          <w:rFonts w:ascii="Arial" w:hAnsi="Arial" w:cs="Arial"/>
        </w:rPr>
      </w:pPr>
    </w:p>
    <w:p w14:paraId="2EF11924" w14:textId="77777777" w:rsidR="00E93BD4" w:rsidRDefault="00E93BD4" w:rsidP="005D5D02">
      <w:pPr>
        <w:rPr>
          <w:rFonts w:ascii="Arial" w:hAnsi="Arial" w:cs="Arial"/>
        </w:rPr>
      </w:pPr>
    </w:p>
    <w:p w14:paraId="725E3964" w14:textId="77777777" w:rsidR="00EE0973" w:rsidRDefault="00EE0973" w:rsidP="005D5D02">
      <w:pPr>
        <w:rPr>
          <w:rFonts w:ascii="Arial" w:hAnsi="Arial" w:cs="Arial"/>
        </w:rPr>
      </w:pPr>
    </w:p>
    <w:p w14:paraId="23CC9DD4" w14:textId="77777777" w:rsidR="00EE0973" w:rsidRPr="00805E2C" w:rsidRDefault="00EE0973" w:rsidP="005D5D02">
      <w:pPr>
        <w:rPr>
          <w:rFonts w:ascii="Arial" w:hAnsi="Arial" w:cs="Arial"/>
        </w:rPr>
      </w:pPr>
      <w:bookmarkStart w:id="0" w:name="_GoBack"/>
      <w:bookmarkEnd w:id="0"/>
    </w:p>
    <w:p w14:paraId="7BCF8216" w14:textId="77777777" w:rsidR="005D5D02" w:rsidRPr="00805E2C" w:rsidRDefault="005D5D02" w:rsidP="005D5D02">
      <w:pPr>
        <w:rPr>
          <w:rFonts w:ascii="Arial" w:hAnsi="Arial" w:cs="Arial"/>
        </w:rPr>
      </w:pPr>
    </w:p>
    <w:p w14:paraId="62BE8F69" w14:textId="77777777" w:rsidR="00867DD6" w:rsidRPr="00867DD6" w:rsidRDefault="00867DD6" w:rsidP="00867DD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67DD6">
        <w:rPr>
          <w:rFonts w:ascii="Arial" w:eastAsia="Calibri" w:hAnsi="Arial" w:cs="Arial"/>
          <w:b/>
        </w:rPr>
        <w:t>AIYAZ SAYED-KHAIYUM</w:t>
      </w:r>
    </w:p>
    <w:p w14:paraId="43908E14" w14:textId="77777777" w:rsidR="00867DD6" w:rsidRPr="00867DD6" w:rsidRDefault="00867DD6" w:rsidP="00867DD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67DD6">
        <w:rPr>
          <w:rFonts w:ascii="Arial" w:eastAsia="Calibri" w:hAnsi="Arial" w:cs="Arial"/>
          <w:b/>
        </w:rPr>
        <w:t>ATTORNEY-GENERAL AND MINISTER FOR FINANCE</w:t>
      </w:r>
    </w:p>
    <w:p w14:paraId="1BA7746D" w14:textId="77777777" w:rsidR="005201E1" w:rsidRPr="00805E2C" w:rsidRDefault="005201E1">
      <w:pPr>
        <w:rPr>
          <w:rFonts w:ascii="Arial" w:hAnsi="Arial" w:cs="Arial"/>
        </w:rPr>
      </w:pPr>
    </w:p>
    <w:sectPr w:rsidR="005201E1" w:rsidRPr="00805E2C" w:rsidSect="007E0952">
      <w:pgSz w:w="11907" w:h="16839" w:code="9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CCF"/>
    <w:multiLevelType w:val="hybridMultilevel"/>
    <w:tmpl w:val="0C30D9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0733A"/>
    <w:multiLevelType w:val="hybridMultilevel"/>
    <w:tmpl w:val="7A4A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75E4A"/>
    <w:multiLevelType w:val="hybridMultilevel"/>
    <w:tmpl w:val="13748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5662C"/>
    <w:multiLevelType w:val="hybridMultilevel"/>
    <w:tmpl w:val="CBD43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acey">
    <w15:presenceInfo w15:providerId="None" w15:userId="Trac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B2"/>
    <w:rsid w:val="0000360A"/>
    <w:rsid w:val="000522AC"/>
    <w:rsid w:val="00067035"/>
    <w:rsid w:val="000E33B6"/>
    <w:rsid w:val="000E4265"/>
    <w:rsid w:val="000F42CA"/>
    <w:rsid w:val="0010592E"/>
    <w:rsid w:val="00122112"/>
    <w:rsid w:val="00124073"/>
    <w:rsid w:val="00143BBD"/>
    <w:rsid w:val="00156E57"/>
    <w:rsid w:val="00181E07"/>
    <w:rsid w:val="00185EAE"/>
    <w:rsid w:val="001A1B3F"/>
    <w:rsid w:val="001D658A"/>
    <w:rsid w:val="00215D94"/>
    <w:rsid w:val="002D4D0A"/>
    <w:rsid w:val="002D70BC"/>
    <w:rsid w:val="00317FE5"/>
    <w:rsid w:val="00332203"/>
    <w:rsid w:val="00334349"/>
    <w:rsid w:val="0037015C"/>
    <w:rsid w:val="0039610D"/>
    <w:rsid w:val="003A2D72"/>
    <w:rsid w:val="003B63B6"/>
    <w:rsid w:val="003C3A35"/>
    <w:rsid w:val="0040756F"/>
    <w:rsid w:val="004331FB"/>
    <w:rsid w:val="004928B4"/>
    <w:rsid w:val="0049550C"/>
    <w:rsid w:val="004A3AED"/>
    <w:rsid w:val="004C12B5"/>
    <w:rsid w:val="004E699B"/>
    <w:rsid w:val="004F1B7A"/>
    <w:rsid w:val="005201E1"/>
    <w:rsid w:val="00555678"/>
    <w:rsid w:val="00567265"/>
    <w:rsid w:val="005D4BCA"/>
    <w:rsid w:val="005D5AB2"/>
    <w:rsid w:val="005D5BEB"/>
    <w:rsid w:val="005D5D02"/>
    <w:rsid w:val="005E2C9F"/>
    <w:rsid w:val="005E5686"/>
    <w:rsid w:val="00663236"/>
    <w:rsid w:val="00670655"/>
    <w:rsid w:val="006C3573"/>
    <w:rsid w:val="006C4DB4"/>
    <w:rsid w:val="006C58FE"/>
    <w:rsid w:val="006F58F9"/>
    <w:rsid w:val="00725A46"/>
    <w:rsid w:val="007362A0"/>
    <w:rsid w:val="007815A7"/>
    <w:rsid w:val="007A0841"/>
    <w:rsid w:val="007B077F"/>
    <w:rsid w:val="007B1573"/>
    <w:rsid w:val="007B70CA"/>
    <w:rsid w:val="007D59A1"/>
    <w:rsid w:val="007E0952"/>
    <w:rsid w:val="00804FBF"/>
    <w:rsid w:val="0080593A"/>
    <w:rsid w:val="00805E2C"/>
    <w:rsid w:val="0081671B"/>
    <w:rsid w:val="00820189"/>
    <w:rsid w:val="00820BD5"/>
    <w:rsid w:val="008333C1"/>
    <w:rsid w:val="0083744C"/>
    <w:rsid w:val="008534F1"/>
    <w:rsid w:val="00867DD6"/>
    <w:rsid w:val="008706E8"/>
    <w:rsid w:val="00880569"/>
    <w:rsid w:val="00883D21"/>
    <w:rsid w:val="0088595E"/>
    <w:rsid w:val="008A21DC"/>
    <w:rsid w:val="00932CDA"/>
    <w:rsid w:val="009450CD"/>
    <w:rsid w:val="00972895"/>
    <w:rsid w:val="009915A9"/>
    <w:rsid w:val="009A5683"/>
    <w:rsid w:val="009A604C"/>
    <w:rsid w:val="009B25E9"/>
    <w:rsid w:val="009D00BC"/>
    <w:rsid w:val="009E08A7"/>
    <w:rsid w:val="009F01F3"/>
    <w:rsid w:val="009F320C"/>
    <w:rsid w:val="00A03A62"/>
    <w:rsid w:val="00A42563"/>
    <w:rsid w:val="00A51F4A"/>
    <w:rsid w:val="00A81223"/>
    <w:rsid w:val="00A828C7"/>
    <w:rsid w:val="00A83264"/>
    <w:rsid w:val="00A91912"/>
    <w:rsid w:val="00AA17F7"/>
    <w:rsid w:val="00AA27BC"/>
    <w:rsid w:val="00AE734C"/>
    <w:rsid w:val="00B0426B"/>
    <w:rsid w:val="00B25760"/>
    <w:rsid w:val="00B3048E"/>
    <w:rsid w:val="00B647E3"/>
    <w:rsid w:val="00B85156"/>
    <w:rsid w:val="00B94459"/>
    <w:rsid w:val="00BA3F84"/>
    <w:rsid w:val="00BD5460"/>
    <w:rsid w:val="00C041B0"/>
    <w:rsid w:val="00C14C4B"/>
    <w:rsid w:val="00C30D07"/>
    <w:rsid w:val="00C40278"/>
    <w:rsid w:val="00C439E4"/>
    <w:rsid w:val="00C86697"/>
    <w:rsid w:val="00CB1E06"/>
    <w:rsid w:val="00CE05AE"/>
    <w:rsid w:val="00D30F5C"/>
    <w:rsid w:val="00D30F73"/>
    <w:rsid w:val="00D40B04"/>
    <w:rsid w:val="00D60F69"/>
    <w:rsid w:val="00DD4DF9"/>
    <w:rsid w:val="00E26AF4"/>
    <w:rsid w:val="00E85FCA"/>
    <w:rsid w:val="00E9316A"/>
    <w:rsid w:val="00E93BD4"/>
    <w:rsid w:val="00E97FB9"/>
    <w:rsid w:val="00EA336A"/>
    <w:rsid w:val="00EA7087"/>
    <w:rsid w:val="00ED5AAC"/>
    <w:rsid w:val="00EE0973"/>
    <w:rsid w:val="00F35818"/>
    <w:rsid w:val="00F67D6E"/>
    <w:rsid w:val="00F756B6"/>
    <w:rsid w:val="00F93C85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35B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D02"/>
    <w:pPr>
      <w:ind w:left="720"/>
      <w:contextualSpacing/>
    </w:pPr>
  </w:style>
  <w:style w:type="paragraph" w:styleId="NoSpacing">
    <w:name w:val="No Spacing"/>
    <w:uiPriority w:val="1"/>
    <w:qFormat/>
    <w:rsid w:val="005D5D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5D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FC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0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D02"/>
    <w:pPr>
      <w:ind w:left="720"/>
      <w:contextualSpacing/>
    </w:pPr>
  </w:style>
  <w:style w:type="paragraph" w:styleId="NoSpacing">
    <w:name w:val="No Spacing"/>
    <w:uiPriority w:val="1"/>
    <w:qFormat/>
    <w:rsid w:val="005D5D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5D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FC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0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fiji.gov.fj/getattachment/f93f1e20-d0c1-40d2-8f7e-ff3cb53a3803/EXPRESSION-OF-INTEREST---ITEMS-TO-BE-PROVIDED-BY-H.asp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A132-4F4D-7246-97EC-66DF61DA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AMU2</dc:creator>
  <cp:lastModifiedBy>Taniela  Gavidi</cp:lastModifiedBy>
  <cp:revision>3</cp:revision>
  <cp:lastPrinted>2016-04-09T01:16:00Z</cp:lastPrinted>
  <dcterms:created xsi:type="dcterms:W3CDTF">2016-04-13T03:01:00Z</dcterms:created>
  <dcterms:modified xsi:type="dcterms:W3CDTF">2016-04-13T11:18:00Z</dcterms:modified>
</cp:coreProperties>
</file>